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901C22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75C9E">
        <w:rPr>
          <w:rFonts w:cs="Arial"/>
          <w:bCs/>
          <w:sz w:val="28"/>
        </w:rPr>
        <w:t>#96</w:t>
      </w:r>
      <w:r w:rsidR="00767D60">
        <w:rPr>
          <w:rFonts w:cs="Arial"/>
          <w:bCs/>
          <w:sz w:val="28"/>
        </w:rPr>
        <w:t xml:space="preserve"> </w:t>
      </w:r>
      <w:r w:rsidR="005203DE">
        <w:rPr>
          <w:rFonts w:cs="Arial" w:hint="eastAsia"/>
          <w:bCs/>
          <w:sz w:val="28"/>
          <w:szCs w:val="24"/>
          <w:lang w:val="en-US" w:eastAsia="zh-TW"/>
        </w:rPr>
        <w:tab/>
      </w:r>
      <w:r w:rsidR="009608DA" w:rsidRPr="009608DA">
        <w:rPr>
          <w:rFonts w:eastAsia="MS Mincho" w:cs="Arial"/>
          <w:bCs/>
          <w:sz w:val="28"/>
          <w:szCs w:val="24"/>
          <w:lang w:val="en-US"/>
        </w:rPr>
        <w:t>R1-1901734</w:t>
      </w:r>
      <w:bookmarkStart w:id="2" w:name="_GoBack"/>
      <w:bookmarkEnd w:id="2"/>
    </w:p>
    <w:p w14:paraId="6D9A9A80" w14:textId="37234D27" w:rsidR="006517D0" w:rsidRPr="009A4147" w:rsidRDefault="00675C9E" w:rsidP="006517D0">
      <w:pPr>
        <w:pStyle w:val="Header"/>
        <w:tabs>
          <w:tab w:val="center" w:pos="4536"/>
          <w:tab w:val="right" w:pos="8280"/>
          <w:tab w:val="right" w:pos="9781"/>
        </w:tabs>
        <w:spacing w:after="240"/>
        <w:ind w:right="-58"/>
        <w:rPr>
          <w:rFonts w:cs="Arial"/>
          <w:bCs/>
          <w:sz w:val="28"/>
          <w:szCs w:val="24"/>
          <w:lang w:eastAsia="zh-TW"/>
        </w:rPr>
      </w:pPr>
      <w:r w:rsidRPr="00675C9E">
        <w:rPr>
          <w:rFonts w:eastAsia="MS Mincho" w:cs="Arial"/>
          <w:bCs/>
          <w:sz w:val="28"/>
          <w:lang w:eastAsia="ja-JP"/>
        </w:rPr>
        <w:t xml:space="preserve">Athens, Greece, 25th February – 1st March, 2019   </w:t>
      </w:r>
      <w:r w:rsidR="00DA3A69" w:rsidRPr="00DA3A69">
        <w:rPr>
          <w:rFonts w:cs="Arial"/>
          <w:bCs/>
          <w:sz w:val="28"/>
        </w:rPr>
        <w:t xml:space="preserve"> </w:t>
      </w:r>
      <w:r w:rsidR="00297FB4">
        <w:rPr>
          <w:rFonts w:cs="Arial"/>
          <w:bCs/>
          <w:sz w:val="28"/>
        </w:rPr>
        <w:t xml:space="preserve"> </w:t>
      </w:r>
    </w:p>
    <w:p w14:paraId="5F261769" w14:textId="49F757AB"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71917">
        <w:rPr>
          <w:rFonts w:cs="Arial"/>
          <w:bCs/>
          <w:sz w:val="28"/>
          <w:szCs w:val="24"/>
          <w:lang w:val="en-US" w:eastAsia="zh-TW"/>
        </w:rPr>
        <w:t>6.2.2.5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908700E"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74263">
        <w:rPr>
          <w:rFonts w:cs="Arial"/>
          <w:bCs/>
          <w:sz w:val="28"/>
          <w:szCs w:val="24"/>
          <w:lang w:val="en-US" w:eastAsia="zh-TW"/>
        </w:rPr>
        <w:t xml:space="preserve">DL </w:t>
      </w:r>
      <w:r w:rsidR="00CB5801">
        <w:rPr>
          <w:rFonts w:cs="Arial"/>
          <w:bCs/>
          <w:sz w:val="28"/>
          <w:szCs w:val="24"/>
          <w:lang w:val="en-US" w:eastAsia="zh-TW"/>
        </w:rPr>
        <w:t>Quality Report on non-anchor carrier</w:t>
      </w:r>
      <w:r w:rsidR="007A4C76">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435C1DC" w14:textId="315B5F44" w:rsidR="00D3423F" w:rsidRDefault="003D054E" w:rsidP="00D3423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675C9E">
        <w:rPr>
          <w:rFonts w:ascii="Times New Roman" w:hAnsi="Times New Roman"/>
          <w:b w:val="0"/>
          <w:bCs/>
          <w:sz w:val="20"/>
          <w:lang w:val="en-US" w:eastAsia="zh-TW"/>
        </w:rPr>
        <w:t>In RAN1#95</w:t>
      </w:r>
      <w:r w:rsidR="00D3423F">
        <w:rPr>
          <w:rFonts w:ascii="Times New Roman" w:hAnsi="Times New Roman"/>
          <w:b w:val="0"/>
          <w:bCs/>
          <w:sz w:val="20"/>
          <w:lang w:val="en-US" w:eastAsia="zh-TW"/>
        </w:rPr>
        <w:t>, the following agreements and working assumption were made:</w:t>
      </w:r>
    </w:p>
    <w:p w14:paraId="3E55FE5C" w14:textId="77777777" w:rsidR="00675C9E" w:rsidRPr="00675C9E" w:rsidRDefault="00675C9E" w:rsidP="00675C9E">
      <w:pPr>
        <w:pStyle w:val="ListParagraph"/>
        <w:numPr>
          <w:ilvl w:val="0"/>
          <w:numId w:val="41"/>
        </w:numPr>
        <w:rPr>
          <w:i/>
          <w:lang w:eastAsia="x-none"/>
        </w:rPr>
      </w:pPr>
      <w:r w:rsidRPr="00675C9E">
        <w:rPr>
          <w:i/>
          <w:lang w:eastAsia="x-none"/>
        </w:rPr>
        <w:t>In case 4 bits is used for a non-anchor carrier, all repetition i.e. 12 candidate values {1,2,4,8,16,32,64,128,256,512,1024,2048} can be reported in Msg3.</w:t>
      </w:r>
    </w:p>
    <w:p w14:paraId="040BEB10" w14:textId="77777777" w:rsidR="00675C9E" w:rsidRPr="00675C9E" w:rsidRDefault="00675C9E" w:rsidP="00675C9E">
      <w:pPr>
        <w:pStyle w:val="ListParagraph"/>
        <w:numPr>
          <w:ilvl w:val="0"/>
          <w:numId w:val="41"/>
        </w:numPr>
        <w:rPr>
          <w:i/>
          <w:lang w:eastAsia="x-none"/>
        </w:rPr>
      </w:pPr>
      <w:r w:rsidRPr="00675C9E">
        <w:rPr>
          <w:i/>
          <w:lang w:eastAsia="x-none"/>
        </w:rPr>
        <w:t>In case of 2 bits is used for a non-anchor carrier, 3 candidate values can be reported in Msg3. Select one of the following alternatives for determining the 3 values:</w:t>
      </w:r>
    </w:p>
    <w:p w14:paraId="58457DE8" w14:textId="0F9AA426" w:rsidR="00675C9E" w:rsidRPr="00675C9E" w:rsidRDefault="00675C9E" w:rsidP="00675C9E">
      <w:pPr>
        <w:pStyle w:val="ListParagraph"/>
        <w:numPr>
          <w:ilvl w:val="1"/>
          <w:numId w:val="41"/>
        </w:numPr>
        <w:rPr>
          <w:i/>
          <w:lang w:eastAsia="x-none"/>
        </w:rPr>
      </w:pPr>
      <w:r w:rsidRPr="00675C9E">
        <w:rPr>
          <w:i/>
          <w:lang w:eastAsia="x-none"/>
        </w:rPr>
        <w:t>Depending on Rmax, the maximum number of repetitions for NPDCCH Type 2 CSS.</w:t>
      </w:r>
    </w:p>
    <w:p w14:paraId="7CFC16DA" w14:textId="6CEF2D3D" w:rsidR="00675C9E" w:rsidRPr="00675C9E" w:rsidRDefault="00675C9E" w:rsidP="00675C9E">
      <w:pPr>
        <w:pStyle w:val="ListParagraph"/>
        <w:numPr>
          <w:ilvl w:val="1"/>
          <w:numId w:val="41"/>
        </w:numPr>
        <w:rPr>
          <w:i/>
          <w:lang w:eastAsia="x-none"/>
        </w:rPr>
      </w:pPr>
      <w:r w:rsidRPr="00675C9E">
        <w:rPr>
          <w:i/>
          <w:lang w:eastAsia="x-none"/>
        </w:rPr>
        <w:t>Depending on R, "DCI subframe repetition number" indicated in DCI format N1 for Msg2 scheduling.</w:t>
      </w:r>
    </w:p>
    <w:p w14:paraId="00CC052C" w14:textId="2730DF0C" w:rsidR="00675C9E" w:rsidRPr="00675C9E" w:rsidRDefault="00675C9E" w:rsidP="00675C9E">
      <w:pPr>
        <w:pStyle w:val="ListParagraph"/>
        <w:numPr>
          <w:ilvl w:val="1"/>
          <w:numId w:val="41"/>
        </w:numPr>
        <w:rPr>
          <w:i/>
          <w:lang w:eastAsia="x-none"/>
        </w:rPr>
      </w:pPr>
      <w:r w:rsidRPr="00675C9E">
        <w:rPr>
          <w:i/>
          <w:lang w:eastAsia="x-none"/>
        </w:rPr>
        <w:t>Depending on Rdecoded, based on the number of repetitions for NPDCCH scheduling Msg2 where UE decodes successfully.</w:t>
      </w:r>
    </w:p>
    <w:p w14:paraId="0BDAFD10" w14:textId="7C25C029" w:rsidR="00CB1616" w:rsidRDefault="003D054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support </w:t>
      </w:r>
      <w:r w:rsidR="00B34C43">
        <w:rPr>
          <w:rFonts w:ascii="Times New Roman" w:hAnsi="Times New Roman"/>
          <w:b w:val="0"/>
          <w:bCs/>
          <w:sz w:val="20"/>
          <w:lang w:val="en-US" w:eastAsia="zh-TW"/>
        </w:rPr>
        <w:t xml:space="preserve">of </w:t>
      </w:r>
      <w:r>
        <w:rPr>
          <w:rFonts w:ascii="Times New Roman" w:hAnsi="Times New Roman"/>
          <w:b w:val="0"/>
          <w:bCs/>
          <w:sz w:val="20"/>
          <w:lang w:val="en-US" w:eastAsia="zh-TW"/>
        </w:rPr>
        <w:t>Msg3 quality reporting for non-anchor carrier</w:t>
      </w:r>
      <w:r w:rsidR="00CB1616" w:rsidRPr="00CB1616">
        <w:rPr>
          <w:rFonts w:ascii="Times New Roman" w:hAnsi="Times New Roman"/>
          <w:b w:val="0"/>
          <w:bCs/>
          <w:sz w:val="20"/>
          <w:lang w:val="en-US" w:eastAsia="zh-TW"/>
        </w:rPr>
        <w:t>.</w:t>
      </w:r>
    </w:p>
    <w:p w14:paraId="6F340953" w14:textId="006C1060" w:rsidR="00662AA0" w:rsidRDefault="003D054E" w:rsidP="003D054E">
      <w:pPr>
        <w:pStyle w:val="Heading1"/>
      </w:pPr>
      <w:bookmarkStart w:id="3" w:name="_Ref481671177"/>
      <w:r>
        <w:t xml:space="preserve">Msg3 quality reporting for </w:t>
      </w:r>
      <w:r w:rsidR="00254F66">
        <w:t>non-</w:t>
      </w:r>
      <w:r w:rsidRPr="003D054E">
        <w:t>anchor carrier</w:t>
      </w:r>
    </w:p>
    <w:p w14:paraId="6920755F" w14:textId="3CDA3E2D" w:rsidR="001B352C" w:rsidRDefault="00B81003" w:rsidP="006E2790">
      <w:pPr>
        <w:pStyle w:val="BodyText"/>
        <w:rPr>
          <w:lang w:eastAsia="ko-KR"/>
        </w:rPr>
      </w:pPr>
      <w:r>
        <w:rPr>
          <w:lang w:eastAsia="ko-KR"/>
        </w:rPr>
        <w:t>On the anchor carrier, t</w:t>
      </w:r>
      <w:r w:rsidR="001B352C" w:rsidRPr="001B352C">
        <w:rPr>
          <w:lang w:eastAsia="ko-KR"/>
        </w:rPr>
        <w:t xml:space="preserve">he reported NPDCCH repetition level </w:t>
      </w:r>
      <w:r w:rsidR="001B352C">
        <w:rPr>
          <w:lang w:eastAsia="ko-KR"/>
        </w:rPr>
        <w:t>is</w:t>
      </w:r>
      <w:r w:rsidR="001B352C" w:rsidRPr="001B352C">
        <w:rPr>
          <w:lang w:eastAsia="ko-KR"/>
        </w:rPr>
        <w:t xml:space="preserve"> derived from the channel quality measured </w:t>
      </w:r>
      <w:r w:rsidR="006C3F5D">
        <w:rPr>
          <w:lang w:eastAsia="ko-KR"/>
        </w:rPr>
        <w:t>using cell specific reference signals from one or two ports</w:t>
      </w:r>
      <w:r w:rsidR="006C3F5D" w:rsidRPr="001B352C">
        <w:rPr>
          <w:lang w:eastAsia="ko-KR"/>
        </w:rPr>
        <w:t xml:space="preserve"> </w:t>
      </w:r>
      <w:r w:rsidR="001B352C" w:rsidRPr="001B352C">
        <w:rPr>
          <w:lang w:eastAsia="ko-KR"/>
        </w:rPr>
        <w:t>in the period T1 or T2 in the carrier where the random access response is transmitted</w:t>
      </w:r>
      <w:r w:rsidR="001B352C">
        <w:rPr>
          <w:lang w:eastAsia="ko-KR"/>
        </w:rPr>
        <w:t xml:space="preserve">. </w:t>
      </w:r>
    </w:p>
    <w:p w14:paraId="68BE53A4" w14:textId="386DA6EF" w:rsidR="001B352C" w:rsidRDefault="001B352C" w:rsidP="001B352C">
      <w:pPr>
        <w:pStyle w:val="BodyText"/>
        <w:numPr>
          <w:ilvl w:val="0"/>
          <w:numId w:val="39"/>
        </w:numPr>
        <w:rPr>
          <w:lang w:eastAsia="ko-KR"/>
        </w:rPr>
      </w:pPr>
      <w:r>
        <w:rPr>
          <w:lang w:eastAsia="ko-KR"/>
        </w:rPr>
        <w:t>T1 is the period before NPRACH transmission used for NRSRP measurement for enhanced coverage level estimation</w:t>
      </w:r>
    </w:p>
    <w:p w14:paraId="461EED23" w14:textId="61A9F0DE" w:rsidR="001B352C" w:rsidRDefault="001B352C" w:rsidP="001B352C">
      <w:pPr>
        <w:pStyle w:val="BodyText"/>
        <w:numPr>
          <w:ilvl w:val="0"/>
          <w:numId w:val="39"/>
        </w:numPr>
        <w:rPr>
          <w:lang w:eastAsia="ko-KR"/>
        </w:rPr>
      </w:pPr>
      <w:r>
        <w:rPr>
          <w:lang w:eastAsia="ko-KR"/>
        </w:rPr>
        <w:t>T2 is the period from the beginning of the random access response to the beginning of PUSCH format 1 for DL channel quality reporting.</w:t>
      </w:r>
    </w:p>
    <w:p w14:paraId="613FC959" w14:textId="67B300D7" w:rsidR="001B352C" w:rsidRDefault="009A005E" w:rsidP="006E2790">
      <w:pPr>
        <w:pStyle w:val="BodyText"/>
        <w:rPr>
          <w:lang w:eastAsia="ko-KR"/>
        </w:rPr>
      </w:pPr>
      <w:r>
        <w:rPr>
          <w:lang w:eastAsia="ko-KR"/>
        </w:rPr>
        <w:t xml:space="preserve">RAN2 specified number of bits for </w:t>
      </w:r>
      <w:r w:rsidRPr="009A005E">
        <w:rPr>
          <w:lang w:eastAsia="ko-KR"/>
        </w:rPr>
        <w:t>DL channel quality reporting in MSG3</w:t>
      </w:r>
      <w:r>
        <w:rPr>
          <w:lang w:eastAsia="ko-KR"/>
        </w:rPr>
        <w:t xml:space="preserve"> for anchor carrier. There are </w:t>
      </w:r>
      <w:r w:rsidRPr="009A005E">
        <w:rPr>
          <w:lang w:eastAsia="ko-KR"/>
        </w:rPr>
        <w:t>4 bits, i.e. 15 measured values (codepoint “0000” indicate</w:t>
      </w:r>
      <w:r>
        <w:rPr>
          <w:lang w:eastAsia="ko-KR"/>
        </w:rPr>
        <w:t xml:space="preserve">s absence of measurements), </w:t>
      </w:r>
      <w:r w:rsidRPr="009A005E">
        <w:rPr>
          <w:lang w:eastAsia="ko-KR"/>
        </w:rPr>
        <w:t>available for the DL channel quality reporting in MSG3, except when MSG3 contains RRCConnectionReestablishmentRequest-NB message for the Control Plane Optimization. When MSG3 contains RRCConnectionReestablishmentRequest-NB message for the Control Plane Optimization only 2 bits, i.e. 3 measured values, are available.</w:t>
      </w:r>
      <w:r>
        <w:rPr>
          <w:lang w:eastAsia="ko-KR"/>
        </w:rPr>
        <w:t xml:space="preserve"> </w:t>
      </w:r>
      <w:r w:rsidR="001B352C">
        <w:rPr>
          <w:lang w:eastAsia="ko-KR"/>
        </w:rPr>
        <w:t xml:space="preserve">Based on RAN2 agreement, RAN4 further specified there are 12 NPDCCH repetition levels indicated in </w:t>
      </w:r>
      <w:r w:rsidR="001B352C" w:rsidRPr="001B352C">
        <w:rPr>
          <w:i/>
          <w:lang w:eastAsia="ko-KR"/>
        </w:rPr>
        <w:t>CQI-NPDCCH-NB</w:t>
      </w:r>
      <w:r w:rsidR="001B352C" w:rsidRPr="001B352C">
        <w:rPr>
          <w:lang w:eastAsia="ko-KR"/>
        </w:rPr>
        <w:t xml:space="preserve"> </w:t>
      </w:r>
      <w:r w:rsidR="001B352C">
        <w:rPr>
          <w:lang w:eastAsia="ko-KR"/>
        </w:rPr>
        <w:t xml:space="preserve">for the User Plane, and 3 NPDCCH repetition levels indicated in </w:t>
      </w:r>
      <w:r w:rsidR="001B352C" w:rsidRPr="001B352C">
        <w:rPr>
          <w:i/>
          <w:lang w:eastAsia="ko-KR"/>
        </w:rPr>
        <w:t>CQI-NPDCCH-Short-NB</w:t>
      </w:r>
      <w:r w:rsidR="001B352C" w:rsidRPr="001B352C">
        <w:rPr>
          <w:lang w:eastAsia="ko-KR"/>
        </w:rPr>
        <w:t xml:space="preserve"> </w:t>
      </w:r>
      <w:r w:rsidR="001B352C">
        <w:rPr>
          <w:lang w:eastAsia="ko-KR"/>
        </w:rPr>
        <w:t xml:space="preserve">for the control plane. This is shown in Table 2 and 3 below.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B352C" w:rsidRPr="009749FC" w14:paraId="771F2D50"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D2EE3A" w14:textId="77777777" w:rsidR="001B352C" w:rsidRPr="009749FC" w:rsidRDefault="001B352C" w:rsidP="00142FA8">
            <w:pPr>
              <w:pStyle w:val="TAH"/>
              <w:rPr>
                <w:rFonts w:ascii="Times New Roman" w:eastAsia="SimSun" w:hAnsi="Times New Roman"/>
                <w:sz w:val="20"/>
              </w:rPr>
            </w:pPr>
            <w:r w:rsidRPr="009749FC">
              <w:rPr>
                <w:rFonts w:ascii="Times New Roman" w:eastAsia="SimSun" w:hAnsi="Times New Roman"/>
                <w:sz w:val="20"/>
              </w:rPr>
              <w:lastRenderedPageBreak/>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0A099B" w14:textId="77777777" w:rsidR="001B352C" w:rsidRPr="009749FC" w:rsidRDefault="001B352C" w:rsidP="00142FA8">
            <w:pPr>
              <w:pStyle w:val="TAH"/>
              <w:rPr>
                <w:rFonts w:ascii="Times New Roman" w:eastAsia="SimSun" w:hAnsi="Times New Roman"/>
                <w:sz w:val="20"/>
              </w:rPr>
            </w:pPr>
            <w:r w:rsidRPr="009749FC">
              <w:rPr>
                <w:rFonts w:ascii="Times New Roman" w:eastAsia="SimSun" w:hAnsi="Times New Roman"/>
                <w:sz w:val="20"/>
              </w:rPr>
              <w:t>NPDCCH repetition level</w:t>
            </w:r>
          </w:p>
        </w:tc>
      </w:tr>
      <w:tr w:rsidR="001B352C" w:rsidRPr="009749FC" w14:paraId="60614298"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21A4423" w14:textId="77777777" w:rsidR="001B352C" w:rsidRPr="001B352C" w:rsidRDefault="001B352C" w:rsidP="00142FA8">
            <w:pPr>
              <w:pStyle w:val="TAH"/>
              <w:rPr>
                <w:rFonts w:ascii="Times New Roman" w:eastAsia="SimSun" w:hAnsi="Times New Roman"/>
                <w:b w:val="0"/>
                <w:i/>
                <w:sz w:val="20"/>
              </w:rPr>
            </w:pPr>
            <w:r w:rsidRPr="001B352C">
              <w:rPr>
                <w:rFonts w:ascii="Times New Roman" w:eastAsia="SimSun" w:hAnsi="Times New Roman"/>
                <w:b w:val="0"/>
                <w:i/>
                <w:sz w:val="20"/>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44B49FBF" w14:textId="77777777" w:rsidR="001B352C" w:rsidRPr="009749FC" w:rsidRDefault="001B352C" w:rsidP="00142FA8">
            <w:pPr>
              <w:pStyle w:val="TAH"/>
              <w:rPr>
                <w:rFonts w:ascii="Times New Roman" w:eastAsia="SimSun" w:hAnsi="Times New Roman"/>
                <w:b w:val="0"/>
                <w:sz w:val="20"/>
              </w:rPr>
            </w:pPr>
            <w:r w:rsidRPr="009749FC">
              <w:rPr>
                <w:rFonts w:ascii="Times New Roman" w:eastAsia="SimSun" w:hAnsi="Times New Roman"/>
                <w:b w:val="0"/>
                <w:sz w:val="20"/>
              </w:rPr>
              <w:t>No measurement reporting</w:t>
            </w:r>
          </w:p>
        </w:tc>
      </w:tr>
      <w:tr w:rsidR="001B352C" w:rsidRPr="009749FC" w14:paraId="61B65666"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44BAC1"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BD496A"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1</w:t>
            </w:r>
          </w:p>
        </w:tc>
      </w:tr>
      <w:tr w:rsidR="001B352C" w:rsidRPr="009749FC" w14:paraId="48E91351"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B1D80AA"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25DDCC08"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2</w:t>
            </w:r>
          </w:p>
        </w:tc>
      </w:tr>
      <w:tr w:rsidR="001B352C" w:rsidRPr="009749FC" w14:paraId="44BBA557"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096DE0C"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26D1411C"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4</w:t>
            </w:r>
          </w:p>
        </w:tc>
      </w:tr>
      <w:tr w:rsidR="001B352C" w:rsidRPr="009749FC" w14:paraId="19BF86BA"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DC2D019"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65B63296"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8</w:t>
            </w:r>
          </w:p>
        </w:tc>
      </w:tr>
      <w:tr w:rsidR="001B352C" w:rsidRPr="009749FC" w14:paraId="7F0F31F7"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A04610"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16ACD25F"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16</w:t>
            </w:r>
          </w:p>
        </w:tc>
      </w:tr>
      <w:tr w:rsidR="001B352C" w:rsidRPr="009749FC" w14:paraId="7D6B5FB6"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FCDE6C"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73ED9B4A"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32</w:t>
            </w:r>
          </w:p>
        </w:tc>
      </w:tr>
      <w:tr w:rsidR="001B352C" w:rsidRPr="009749FC" w14:paraId="21627C73"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B43D6CF"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14948943"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64</w:t>
            </w:r>
          </w:p>
        </w:tc>
      </w:tr>
      <w:tr w:rsidR="001B352C" w:rsidRPr="009749FC" w14:paraId="79397072"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A4D0897"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584F6744"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128</w:t>
            </w:r>
          </w:p>
        </w:tc>
      </w:tr>
      <w:tr w:rsidR="001B352C" w:rsidRPr="009749FC" w14:paraId="1D729145"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B9BAFF7"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0EBA5599"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256</w:t>
            </w:r>
          </w:p>
        </w:tc>
      </w:tr>
      <w:tr w:rsidR="001B352C" w:rsidRPr="009749FC" w14:paraId="62E6170E"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F3BD0DE"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44C8B575"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512</w:t>
            </w:r>
          </w:p>
        </w:tc>
      </w:tr>
      <w:tr w:rsidR="001B352C" w:rsidRPr="009749FC" w14:paraId="34ED4B11"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00F4DDA"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562A6EE6"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1024</w:t>
            </w:r>
          </w:p>
        </w:tc>
      </w:tr>
      <w:tr w:rsidR="001B352C" w:rsidRPr="009749FC" w14:paraId="7470E281"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E659908"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6AAC70D1"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2048</w:t>
            </w:r>
          </w:p>
        </w:tc>
      </w:tr>
    </w:tbl>
    <w:p w14:paraId="671C3C5D" w14:textId="48F144BF" w:rsidR="001B352C" w:rsidRPr="001B352C" w:rsidRDefault="001B352C" w:rsidP="009D6E21">
      <w:pPr>
        <w:pStyle w:val="BodyText"/>
        <w:jc w:val="center"/>
        <w:rPr>
          <w:b/>
          <w:i/>
          <w:lang w:eastAsia="ko-KR"/>
        </w:rPr>
      </w:pPr>
      <w:r w:rsidRPr="001B352C">
        <w:rPr>
          <w:b/>
          <w:i/>
          <w:lang w:eastAsia="ko-KR"/>
        </w:rPr>
        <w:t>Table 2. Downlink channel quality measurement report mapping of CQI-NPDCCH-NB</w:t>
      </w:r>
    </w:p>
    <w:p w14:paraId="29AE743D" w14:textId="77777777" w:rsidR="001B352C" w:rsidRDefault="001B352C" w:rsidP="006E2790">
      <w:pPr>
        <w:pStyle w:val="BodyText"/>
        <w:rPr>
          <w:lang w:eastAsia="ko-KR"/>
        </w:rPr>
      </w:pP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B352C" w:rsidRPr="009749FC" w14:paraId="7C8D94BD"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877DA7" w14:textId="77777777" w:rsidR="001B352C" w:rsidRPr="009749FC" w:rsidRDefault="001B352C" w:rsidP="00142FA8">
            <w:pPr>
              <w:pStyle w:val="TAH"/>
              <w:rPr>
                <w:rFonts w:ascii="Times New Roman" w:hAnsi="Times New Roman"/>
                <w:sz w:val="20"/>
                <w:lang w:eastAsia="ja-JP"/>
              </w:rPr>
            </w:pPr>
            <w:r w:rsidRPr="009749FC">
              <w:rPr>
                <w:rFonts w:ascii="Times New Roman" w:hAnsi="Times New Roman"/>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EC47DC" w14:textId="77777777" w:rsidR="001B352C" w:rsidRPr="009749FC" w:rsidRDefault="001B352C" w:rsidP="00142FA8">
            <w:pPr>
              <w:pStyle w:val="TAH"/>
              <w:rPr>
                <w:rFonts w:ascii="Times New Roman" w:hAnsi="Times New Roman"/>
                <w:sz w:val="20"/>
                <w:lang w:eastAsia="ja-JP"/>
              </w:rPr>
            </w:pPr>
            <w:r w:rsidRPr="009749FC">
              <w:rPr>
                <w:rFonts w:ascii="Times New Roman" w:hAnsi="Times New Roman"/>
                <w:sz w:val="20"/>
                <w:lang w:eastAsia="ja-JP"/>
              </w:rPr>
              <w:t>NPDCCH repetition level</w:t>
            </w:r>
          </w:p>
        </w:tc>
      </w:tr>
      <w:tr w:rsidR="001B352C" w:rsidRPr="009749FC" w14:paraId="5F3FFD95"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E902459" w14:textId="77777777" w:rsidR="001B352C" w:rsidRPr="001B352C" w:rsidRDefault="001B352C" w:rsidP="00142FA8">
            <w:pPr>
              <w:pStyle w:val="TAH"/>
              <w:rPr>
                <w:rFonts w:ascii="Times New Roman" w:hAnsi="Times New Roman"/>
                <w:b w:val="0"/>
                <w:i/>
                <w:sz w:val="20"/>
                <w:lang w:eastAsia="ja-JP"/>
              </w:rPr>
            </w:pPr>
            <w:r w:rsidRPr="001B352C">
              <w:rPr>
                <w:rFonts w:ascii="Times New Roman" w:hAnsi="Times New Roman"/>
                <w:b w:val="0"/>
                <w:i/>
                <w:sz w:val="20"/>
                <w:lang w:eastAsia="ja-JP"/>
              </w:rPr>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5ACF56C1" w14:textId="77777777" w:rsidR="001B352C" w:rsidRPr="009749FC" w:rsidRDefault="001B352C" w:rsidP="00142FA8">
            <w:pPr>
              <w:pStyle w:val="TAH"/>
              <w:rPr>
                <w:rFonts w:ascii="Times New Roman" w:hAnsi="Times New Roman"/>
                <w:b w:val="0"/>
                <w:sz w:val="20"/>
                <w:lang w:eastAsia="ja-JP"/>
              </w:rPr>
            </w:pPr>
            <w:r w:rsidRPr="009749FC">
              <w:rPr>
                <w:rFonts w:ascii="Times New Roman" w:hAnsi="Times New Roman"/>
                <w:b w:val="0"/>
                <w:sz w:val="20"/>
                <w:lang w:eastAsia="ja-JP"/>
              </w:rPr>
              <w:t>No measurement repor</w:t>
            </w:r>
            <w:r>
              <w:rPr>
                <w:rFonts w:ascii="Times New Roman" w:hAnsi="Times New Roman"/>
                <w:b w:val="0"/>
                <w:sz w:val="20"/>
                <w:lang w:eastAsia="ja-JP"/>
              </w:rPr>
              <w:t>t</w:t>
            </w:r>
            <w:r w:rsidRPr="009749FC">
              <w:rPr>
                <w:rFonts w:ascii="Times New Roman" w:hAnsi="Times New Roman"/>
                <w:b w:val="0"/>
                <w:sz w:val="20"/>
                <w:lang w:eastAsia="ja-JP"/>
              </w:rPr>
              <w:t>ing</w:t>
            </w:r>
          </w:p>
        </w:tc>
      </w:tr>
      <w:tr w:rsidR="001B352C" w:rsidRPr="009749FC" w14:paraId="4F494E21"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F0244E"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7BADA2BE"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R</w:t>
            </w:r>
            <w:r w:rsidRPr="009749FC">
              <w:rPr>
                <w:rFonts w:ascii="Times New Roman" w:hAnsi="Times New Roman"/>
                <w:sz w:val="20"/>
                <w:vertAlign w:val="subscript"/>
                <w:lang w:eastAsia="ja-JP"/>
              </w:rPr>
              <w:t>max</w:t>
            </w:r>
            <w:r w:rsidRPr="009749FC">
              <w:rPr>
                <w:rFonts w:ascii="Times New Roman" w:hAnsi="Times New Roman"/>
                <w:sz w:val="20"/>
                <w:lang w:eastAsia="ja-JP"/>
              </w:rPr>
              <w:t>/</w:t>
            </w:r>
            <w:r w:rsidRPr="00663ABF">
              <w:rPr>
                <w:rFonts w:ascii="Times New Roman" w:hAnsi="Times New Roman"/>
                <w:sz w:val="20"/>
                <w:lang w:eastAsia="ja-JP"/>
              </w:rPr>
              <w:t>[8]</w:t>
            </w:r>
            <w:r w:rsidRPr="009749FC">
              <w:rPr>
                <w:rFonts w:ascii="Times New Roman" w:hAnsi="Times New Roman"/>
                <w:sz w:val="20"/>
                <w:lang w:eastAsia="ja-JP"/>
              </w:rPr>
              <w:t xml:space="preserve"> (Note 1)</w:t>
            </w:r>
          </w:p>
        </w:tc>
      </w:tr>
      <w:tr w:rsidR="001B352C" w:rsidRPr="009749FC" w14:paraId="0A7047D7"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47329C"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286D76B8" w14:textId="77777777" w:rsidR="001B352C" w:rsidRPr="009749FC" w:rsidRDefault="001B352C" w:rsidP="00142FA8">
            <w:pPr>
              <w:pStyle w:val="TAC"/>
              <w:rPr>
                <w:rFonts w:ascii="Times New Roman" w:hAnsi="Times New Roman"/>
                <w:sz w:val="20"/>
                <w:lang w:eastAsia="ja-JP"/>
              </w:rPr>
            </w:pPr>
            <w:r w:rsidRPr="009749FC">
              <w:rPr>
                <w:rFonts w:ascii="Times New Roman" w:hAnsi="Times New Roman"/>
                <w:sz w:val="20"/>
                <w:lang w:eastAsia="ja-JP"/>
              </w:rPr>
              <w:t>R</w:t>
            </w:r>
            <w:r w:rsidRPr="009749FC">
              <w:rPr>
                <w:rFonts w:ascii="Times New Roman" w:hAnsi="Times New Roman"/>
                <w:sz w:val="20"/>
                <w:vertAlign w:val="subscript"/>
                <w:lang w:eastAsia="ja-JP"/>
              </w:rPr>
              <w:t>max</w:t>
            </w:r>
          </w:p>
        </w:tc>
      </w:tr>
      <w:tr w:rsidR="001B352C" w:rsidRPr="009749FC" w14:paraId="09A08151" w14:textId="77777777" w:rsidTr="00142F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80B22A" w14:textId="77777777" w:rsidR="001B352C" w:rsidRPr="001B352C" w:rsidRDefault="001B352C" w:rsidP="00142FA8">
            <w:pPr>
              <w:pStyle w:val="TAC"/>
              <w:rPr>
                <w:rFonts w:ascii="Times New Roman" w:hAnsi="Times New Roman"/>
                <w:i/>
                <w:sz w:val="20"/>
                <w:lang w:eastAsia="ja-JP"/>
              </w:rPr>
            </w:pPr>
            <w:r w:rsidRPr="001B352C">
              <w:rPr>
                <w:rFonts w:ascii="Times New Roman" w:hAnsi="Times New Roman"/>
                <w:i/>
                <w:sz w:val="20"/>
                <w:lang w:eastAsia="ja-JP"/>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343FAB6F" w14:textId="77777777" w:rsidR="001B352C" w:rsidRPr="009749FC" w:rsidRDefault="001B352C" w:rsidP="00142FA8">
            <w:pPr>
              <w:pStyle w:val="TAC"/>
              <w:rPr>
                <w:rFonts w:ascii="Times New Roman" w:hAnsi="Times New Roman"/>
                <w:sz w:val="20"/>
                <w:lang w:eastAsia="ja-JP"/>
              </w:rPr>
            </w:pPr>
            <w:r w:rsidRPr="00663ABF">
              <w:rPr>
                <w:rFonts w:ascii="Times New Roman" w:hAnsi="Times New Roman"/>
                <w:sz w:val="20"/>
                <w:lang w:eastAsia="ja-JP"/>
              </w:rPr>
              <w:t>[4]×</w:t>
            </w:r>
            <w:r w:rsidRPr="009749FC">
              <w:rPr>
                <w:rFonts w:ascii="Times New Roman" w:hAnsi="Times New Roman"/>
                <w:sz w:val="20"/>
                <w:lang w:eastAsia="ja-JP"/>
              </w:rPr>
              <w:t>R</w:t>
            </w:r>
            <w:r w:rsidRPr="009749FC">
              <w:rPr>
                <w:rFonts w:ascii="Times New Roman" w:hAnsi="Times New Roman"/>
                <w:sz w:val="20"/>
                <w:vertAlign w:val="subscript"/>
                <w:lang w:eastAsia="ja-JP"/>
              </w:rPr>
              <w:t>max</w:t>
            </w:r>
            <w:r w:rsidRPr="00663ABF">
              <w:rPr>
                <w:rFonts w:ascii="Times New Roman" w:hAnsi="Times New Roman"/>
                <w:sz w:val="20"/>
                <w:vertAlign w:val="subscript"/>
                <w:lang w:eastAsia="ja-JP"/>
              </w:rPr>
              <w:t xml:space="preserve"> </w:t>
            </w:r>
            <w:r w:rsidRPr="00663ABF">
              <w:rPr>
                <w:rFonts w:ascii="Times New Roman" w:hAnsi="Times New Roman"/>
                <w:sz w:val="20"/>
                <w:lang w:eastAsia="ja-JP"/>
              </w:rPr>
              <w:t>(Note 2)</w:t>
            </w:r>
          </w:p>
        </w:tc>
      </w:tr>
      <w:tr w:rsidR="001B352C" w:rsidRPr="009749FC" w14:paraId="694EFD77" w14:textId="77777777" w:rsidTr="00142FA8">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6D8DB88B" w14:textId="77777777" w:rsidR="001B352C" w:rsidRDefault="001B352C" w:rsidP="00142FA8">
            <w:pPr>
              <w:pStyle w:val="TAC"/>
              <w:jc w:val="left"/>
              <w:rPr>
                <w:rFonts w:ascii="Times New Roman" w:hAnsi="Times New Roman"/>
                <w:sz w:val="20"/>
                <w:lang w:eastAsia="ja-JP"/>
              </w:rPr>
            </w:pPr>
            <w:r w:rsidRPr="009749FC">
              <w:rPr>
                <w:rFonts w:ascii="Times New Roman" w:hAnsi="Times New Roman"/>
                <w:sz w:val="20"/>
                <w:lang w:eastAsia="ja-JP"/>
              </w:rPr>
              <w:t>Note 1: When R</w:t>
            </w:r>
            <w:r w:rsidRPr="009749FC">
              <w:rPr>
                <w:rFonts w:ascii="Times New Roman" w:hAnsi="Times New Roman"/>
                <w:sz w:val="20"/>
                <w:vertAlign w:val="subscript"/>
                <w:lang w:eastAsia="ja-JP"/>
              </w:rPr>
              <w:t>max</w:t>
            </w:r>
            <w:r w:rsidRPr="009749FC">
              <w:rPr>
                <w:rFonts w:ascii="Times New Roman" w:hAnsi="Times New Roman"/>
                <w:sz w:val="20"/>
                <w:lang w:eastAsia="ja-JP"/>
              </w:rPr>
              <w:t xml:space="preserve"> is less than </w:t>
            </w:r>
            <w:r>
              <w:rPr>
                <w:rFonts w:ascii="Times New Roman" w:hAnsi="Times New Roman"/>
                <w:sz w:val="20"/>
                <w:lang w:eastAsia="ja-JP"/>
              </w:rPr>
              <w:t>8</w:t>
            </w:r>
            <w:r w:rsidRPr="009749FC">
              <w:rPr>
                <w:rFonts w:ascii="Times New Roman" w:hAnsi="Times New Roman"/>
                <w:sz w:val="20"/>
                <w:lang w:eastAsia="ja-JP"/>
              </w:rPr>
              <w:t xml:space="preserve">, set candidateRep-1 to 1. </w:t>
            </w:r>
          </w:p>
          <w:p w14:paraId="70EDAE92" w14:textId="77777777" w:rsidR="001B352C" w:rsidRPr="009749FC" w:rsidRDefault="001B352C" w:rsidP="00142FA8">
            <w:pPr>
              <w:pStyle w:val="TAC"/>
              <w:jc w:val="left"/>
              <w:rPr>
                <w:rFonts w:ascii="Times New Roman" w:hAnsi="Times New Roman"/>
                <w:sz w:val="20"/>
                <w:lang w:eastAsia="ja-JP"/>
              </w:rPr>
            </w:pPr>
            <w:r>
              <w:rPr>
                <w:rFonts w:ascii="Times New Roman" w:hAnsi="Times New Roman"/>
                <w:sz w:val="20"/>
                <w:lang w:eastAsia="ja-JP"/>
              </w:rPr>
              <w:t>Note 2</w:t>
            </w:r>
            <w:r w:rsidRPr="002A4795">
              <w:rPr>
                <w:rFonts w:ascii="Times New Roman" w:hAnsi="Times New Roman"/>
                <w:sz w:val="20"/>
                <w:lang w:eastAsia="ja-JP"/>
              </w:rPr>
              <w:t>: When R</w:t>
            </w:r>
            <w:r w:rsidRPr="002A4795">
              <w:rPr>
                <w:rFonts w:ascii="Times New Roman" w:hAnsi="Times New Roman"/>
                <w:sz w:val="20"/>
                <w:vertAlign w:val="subscript"/>
                <w:lang w:eastAsia="ja-JP"/>
              </w:rPr>
              <w:t>max</w:t>
            </w:r>
            <w:r>
              <w:rPr>
                <w:rFonts w:ascii="Times New Roman" w:hAnsi="Times New Roman"/>
                <w:sz w:val="20"/>
                <w:lang w:eastAsia="ja-JP"/>
              </w:rPr>
              <w:t xml:space="preserve"> is more than than 512</w:t>
            </w:r>
            <w:r w:rsidRPr="002A4795">
              <w:rPr>
                <w:rFonts w:ascii="Times New Roman" w:hAnsi="Times New Roman"/>
                <w:sz w:val="20"/>
                <w:lang w:eastAsia="ja-JP"/>
              </w:rPr>
              <w:t>, set candidateRep</w:t>
            </w:r>
            <w:r>
              <w:rPr>
                <w:rFonts w:ascii="Times New Roman" w:hAnsi="Times New Roman"/>
                <w:sz w:val="20"/>
                <w:lang w:eastAsia="ja-JP"/>
              </w:rPr>
              <w:t>-3</w:t>
            </w:r>
            <w:r w:rsidRPr="002A4795">
              <w:rPr>
                <w:rFonts w:ascii="Times New Roman" w:hAnsi="Times New Roman"/>
                <w:sz w:val="20"/>
                <w:lang w:eastAsia="ja-JP"/>
              </w:rPr>
              <w:t xml:space="preserve"> t</w:t>
            </w:r>
            <w:r>
              <w:rPr>
                <w:rFonts w:ascii="Times New Roman" w:hAnsi="Times New Roman"/>
                <w:sz w:val="20"/>
                <w:lang w:eastAsia="ja-JP"/>
              </w:rPr>
              <w:t>o 2048</w:t>
            </w:r>
            <w:r w:rsidRPr="002A4795">
              <w:rPr>
                <w:rFonts w:ascii="Times New Roman" w:hAnsi="Times New Roman"/>
                <w:sz w:val="20"/>
                <w:lang w:eastAsia="ja-JP"/>
              </w:rPr>
              <w:t>.</w:t>
            </w:r>
          </w:p>
        </w:tc>
      </w:tr>
    </w:tbl>
    <w:p w14:paraId="69B03D89" w14:textId="6AE736AA" w:rsidR="001B352C" w:rsidRPr="001B352C" w:rsidRDefault="001B352C" w:rsidP="009D6E21">
      <w:pPr>
        <w:pStyle w:val="BodyText"/>
        <w:jc w:val="center"/>
        <w:rPr>
          <w:b/>
          <w:i/>
          <w:lang w:eastAsia="ko-KR"/>
        </w:rPr>
      </w:pPr>
      <w:r w:rsidRPr="001B352C">
        <w:rPr>
          <w:b/>
          <w:i/>
          <w:lang w:eastAsia="ko-KR"/>
        </w:rPr>
        <w:t>Table 3. Downlink channel quality measurement report mapping of CQI-NPDCCH-Short-NB</w:t>
      </w:r>
    </w:p>
    <w:p w14:paraId="24AE07ED" w14:textId="77777777" w:rsidR="001B352C" w:rsidRDefault="001B352C" w:rsidP="006E2790">
      <w:pPr>
        <w:pStyle w:val="BodyText"/>
        <w:rPr>
          <w:lang w:eastAsia="ko-KR"/>
        </w:rPr>
      </w:pPr>
    </w:p>
    <w:p w14:paraId="55BDC49C" w14:textId="52B8CF06" w:rsidR="00B81003" w:rsidRDefault="00B81003"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The </w:t>
      </w:r>
      <w:r w:rsidRPr="00B81003">
        <w:rPr>
          <w:rFonts w:ascii="Times New Roman" w:hAnsi="Times New Roman"/>
          <w:b w:val="0"/>
          <w:bCs/>
          <w:sz w:val="20"/>
          <w:lang w:val="en-US" w:eastAsia="zh-TW"/>
        </w:rPr>
        <w:t xml:space="preserve">non-anchor carrier has </w:t>
      </w:r>
      <w:r>
        <w:rPr>
          <w:rFonts w:ascii="Times New Roman" w:hAnsi="Times New Roman"/>
          <w:b w:val="0"/>
          <w:bCs/>
          <w:sz w:val="20"/>
          <w:lang w:val="en-US" w:eastAsia="zh-TW"/>
        </w:rPr>
        <w:t xml:space="preserve">typically </w:t>
      </w:r>
      <w:r w:rsidRPr="00B81003">
        <w:rPr>
          <w:rFonts w:ascii="Times New Roman" w:hAnsi="Times New Roman"/>
          <w:b w:val="0"/>
          <w:bCs/>
          <w:sz w:val="20"/>
          <w:lang w:val="en-US" w:eastAsia="zh-TW"/>
        </w:rPr>
        <w:t xml:space="preserve">better </w:t>
      </w:r>
      <w:r>
        <w:rPr>
          <w:rFonts w:ascii="Times New Roman" w:hAnsi="Times New Roman"/>
          <w:b w:val="0"/>
          <w:bCs/>
          <w:sz w:val="20"/>
          <w:lang w:val="en-US" w:eastAsia="zh-TW"/>
        </w:rPr>
        <w:t xml:space="preserve">estimated </w:t>
      </w:r>
      <w:r w:rsidRPr="00B81003">
        <w:rPr>
          <w:rFonts w:ascii="Times New Roman" w:hAnsi="Times New Roman"/>
          <w:b w:val="0"/>
          <w:bCs/>
          <w:sz w:val="20"/>
          <w:lang w:val="en-US" w:eastAsia="zh-TW"/>
        </w:rPr>
        <w:t xml:space="preserve">link </w:t>
      </w:r>
      <w:r>
        <w:rPr>
          <w:rFonts w:ascii="Times New Roman" w:hAnsi="Times New Roman"/>
          <w:b w:val="0"/>
          <w:bCs/>
          <w:sz w:val="20"/>
          <w:lang w:val="en-US" w:eastAsia="zh-TW"/>
        </w:rPr>
        <w:t xml:space="preserve">quality </w:t>
      </w:r>
      <w:r w:rsidRPr="00B81003">
        <w:rPr>
          <w:rFonts w:ascii="Times New Roman" w:hAnsi="Times New Roman"/>
          <w:b w:val="0"/>
          <w:bCs/>
          <w:sz w:val="20"/>
          <w:lang w:val="en-US" w:eastAsia="zh-TW"/>
        </w:rPr>
        <w:t xml:space="preserve">than </w:t>
      </w:r>
      <w:r>
        <w:rPr>
          <w:rFonts w:ascii="Times New Roman" w:hAnsi="Times New Roman"/>
          <w:b w:val="0"/>
          <w:bCs/>
          <w:sz w:val="20"/>
          <w:lang w:val="en-US" w:eastAsia="zh-TW"/>
        </w:rPr>
        <w:t xml:space="preserve">the </w:t>
      </w:r>
      <w:r w:rsidRPr="00B81003">
        <w:rPr>
          <w:rFonts w:ascii="Times New Roman" w:hAnsi="Times New Roman"/>
          <w:b w:val="0"/>
          <w:bCs/>
          <w:sz w:val="20"/>
          <w:lang w:val="en-US" w:eastAsia="zh-TW"/>
        </w:rPr>
        <w:t>anchor carrier</w:t>
      </w:r>
      <w:r>
        <w:rPr>
          <w:rFonts w:ascii="Times New Roman" w:hAnsi="Times New Roman"/>
          <w:b w:val="0"/>
          <w:bCs/>
          <w:sz w:val="20"/>
          <w:lang w:val="en-US" w:eastAsia="zh-TW"/>
        </w:rPr>
        <w:t xml:space="preserve">. The non-anchor carrier is “cleaner” as NRS is only transmitted as needed. This allows better SINR estimation as there is less inter-cell interference to NRS. Further, non-anchor carrier may have relatively lower system load than that in anchor carrier as it is not use for broadcasting of system information, may not be used for paging, and not used for RRC signalling in initial cell access or cell re-selection. </w:t>
      </w:r>
    </w:p>
    <w:p w14:paraId="0E499068" w14:textId="77777777" w:rsidR="00B81003" w:rsidRDefault="00B81003"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2C18FE6A" w14:textId="1162314B" w:rsidR="00B81003" w:rsidRDefault="00B81003"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Alternatives to determine the </w:t>
      </w:r>
      <w:r w:rsidRPr="00B81003">
        <w:rPr>
          <w:rFonts w:ascii="Times New Roman" w:hAnsi="Times New Roman"/>
          <w:b w:val="0"/>
          <w:bCs/>
          <w:sz w:val="20"/>
          <w:lang w:val="en-US" w:eastAsia="zh-TW"/>
        </w:rPr>
        <w:t>3 candidate values can be reported in Msg3</w:t>
      </w:r>
      <w:r>
        <w:rPr>
          <w:rFonts w:ascii="Times New Roman" w:hAnsi="Times New Roman"/>
          <w:b w:val="0"/>
          <w:bCs/>
          <w:sz w:val="20"/>
          <w:lang w:val="en-US" w:eastAsia="zh-TW"/>
        </w:rPr>
        <w:t xml:space="preserve"> i</w:t>
      </w:r>
      <w:r w:rsidRPr="00B81003">
        <w:rPr>
          <w:rFonts w:ascii="Times New Roman" w:hAnsi="Times New Roman"/>
          <w:b w:val="0"/>
          <w:bCs/>
          <w:sz w:val="20"/>
          <w:lang w:val="en-US" w:eastAsia="zh-TW"/>
        </w:rPr>
        <w:t>n case of 2 bits i</w:t>
      </w:r>
      <w:r>
        <w:rPr>
          <w:rFonts w:ascii="Times New Roman" w:hAnsi="Times New Roman"/>
          <w:b w:val="0"/>
          <w:bCs/>
          <w:sz w:val="20"/>
          <w:lang w:val="en-US" w:eastAsia="zh-TW"/>
        </w:rPr>
        <w:t>s used for a non-anchor carrier:</w:t>
      </w:r>
      <w:r w:rsidRPr="00B81003">
        <w:rPr>
          <w:rFonts w:ascii="Times New Roman" w:hAnsi="Times New Roman"/>
          <w:b w:val="0"/>
          <w:bCs/>
          <w:sz w:val="20"/>
          <w:lang w:val="en-US" w:eastAsia="zh-TW"/>
        </w:rPr>
        <w:t xml:space="preserve"> </w:t>
      </w:r>
    </w:p>
    <w:p w14:paraId="702CF4BA" w14:textId="77777777" w:rsidR="00B81003" w:rsidRDefault="00B81003" w:rsidP="008B1EE1">
      <w:pPr>
        <w:pStyle w:val="Header"/>
        <w:numPr>
          <w:ilvl w:val="0"/>
          <w:numId w:val="42"/>
        </w:numPr>
        <w:tabs>
          <w:tab w:val="center" w:pos="4536"/>
          <w:tab w:val="right" w:pos="8280"/>
          <w:tab w:val="right" w:pos="9781"/>
        </w:tabs>
        <w:spacing w:after="120"/>
        <w:ind w:right="-57"/>
        <w:jc w:val="both"/>
        <w:rPr>
          <w:rFonts w:ascii="Times New Roman" w:hAnsi="Times New Roman"/>
          <w:b w:val="0"/>
          <w:bCs/>
          <w:sz w:val="20"/>
          <w:lang w:val="en-US" w:eastAsia="zh-TW"/>
        </w:rPr>
      </w:pPr>
      <w:r w:rsidRPr="00B81003">
        <w:rPr>
          <w:rFonts w:ascii="Times New Roman" w:hAnsi="Times New Roman"/>
          <w:b w:val="0"/>
          <w:bCs/>
          <w:sz w:val="20"/>
          <w:lang w:val="en-US" w:eastAsia="zh-TW"/>
        </w:rPr>
        <w:t>Depending on Rmax, the maximum number of repetitions for NPDCCH Type 2 CSS</w:t>
      </w:r>
    </w:p>
    <w:p w14:paraId="00D77AE9" w14:textId="48FF2C80" w:rsidR="00B81003" w:rsidRDefault="00B81003" w:rsidP="00B81003">
      <w:pPr>
        <w:pStyle w:val="Header"/>
        <w:numPr>
          <w:ilvl w:val="1"/>
          <w:numId w:val="42"/>
        </w:numPr>
        <w:tabs>
          <w:tab w:val="center" w:pos="4536"/>
          <w:tab w:val="right" w:pos="8280"/>
          <w:tab w:val="right" w:pos="9781"/>
        </w:tabs>
        <w:spacing w:after="120"/>
        <w:ind w:right="-57"/>
        <w:jc w:val="both"/>
        <w:rPr>
          <w:rFonts w:ascii="Times New Roman" w:hAnsi="Times New Roman"/>
          <w:b w:val="0"/>
          <w:bCs/>
          <w:sz w:val="20"/>
          <w:lang w:val="en-US" w:eastAsia="zh-TW"/>
        </w:rPr>
      </w:pPr>
      <w:r w:rsidRPr="00B81003">
        <w:rPr>
          <w:rFonts w:ascii="Times New Roman" w:hAnsi="Times New Roman"/>
          <w:b w:val="0"/>
          <w:bCs/>
          <w:sz w:val="20"/>
          <w:lang w:val="en-US" w:eastAsia="zh-TW"/>
        </w:rPr>
        <w:t xml:space="preserve">The eNB may configure smaller Rmax value on the non-anchor carrier </w:t>
      </w:r>
      <w:r w:rsidR="000D7364">
        <w:rPr>
          <w:rFonts w:ascii="Times New Roman" w:hAnsi="Times New Roman"/>
          <w:b w:val="0"/>
          <w:bCs/>
          <w:sz w:val="20"/>
          <w:lang w:val="en-US" w:eastAsia="zh-TW"/>
        </w:rPr>
        <w:t xml:space="preserve">for the corresponding coverage class level </w:t>
      </w:r>
      <w:r w:rsidRPr="00B81003">
        <w:rPr>
          <w:rFonts w:ascii="Times New Roman" w:hAnsi="Times New Roman"/>
          <w:b w:val="0"/>
          <w:bCs/>
          <w:sz w:val="20"/>
          <w:lang w:val="en-US" w:eastAsia="zh-TW"/>
        </w:rPr>
        <w:t xml:space="preserve">due to </w:t>
      </w:r>
      <w:r>
        <w:rPr>
          <w:rFonts w:ascii="Times New Roman" w:hAnsi="Times New Roman"/>
          <w:b w:val="0"/>
          <w:bCs/>
          <w:sz w:val="20"/>
          <w:lang w:val="en-US" w:eastAsia="zh-TW"/>
        </w:rPr>
        <w:t xml:space="preserve">relatively </w:t>
      </w:r>
      <w:r w:rsidRPr="00B81003">
        <w:rPr>
          <w:rFonts w:ascii="Times New Roman" w:hAnsi="Times New Roman"/>
          <w:b w:val="0"/>
          <w:bCs/>
          <w:sz w:val="20"/>
          <w:lang w:val="en-US" w:eastAsia="zh-TW"/>
        </w:rPr>
        <w:t xml:space="preserve">better </w:t>
      </w:r>
      <w:r>
        <w:rPr>
          <w:rFonts w:ascii="Times New Roman" w:hAnsi="Times New Roman"/>
          <w:b w:val="0"/>
          <w:bCs/>
          <w:sz w:val="20"/>
          <w:lang w:val="en-US" w:eastAsia="zh-TW"/>
        </w:rPr>
        <w:t>link quality than hat typically experienced on the anchor carrier</w:t>
      </w:r>
      <w:r w:rsidRPr="00B81003">
        <w:rPr>
          <w:rFonts w:ascii="Times New Roman" w:hAnsi="Times New Roman"/>
          <w:b w:val="0"/>
          <w:bCs/>
          <w:sz w:val="20"/>
          <w:lang w:val="en-US" w:eastAsia="zh-TW"/>
        </w:rPr>
        <w:t xml:space="preserve">. </w:t>
      </w:r>
    </w:p>
    <w:p w14:paraId="42690608" w14:textId="77777777" w:rsidR="00B81003" w:rsidRDefault="00B81003" w:rsidP="00B81003">
      <w:pPr>
        <w:pStyle w:val="Header"/>
        <w:numPr>
          <w:ilvl w:val="0"/>
          <w:numId w:val="42"/>
        </w:numPr>
        <w:tabs>
          <w:tab w:val="center" w:pos="4536"/>
          <w:tab w:val="right" w:pos="8280"/>
          <w:tab w:val="right" w:pos="9781"/>
        </w:tabs>
        <w:spacing w:after="120"/>
        <w:ind w:right="-57"/>
        <w:jc w:val="both"/>
        <w:rPr>
          <w:rFonts w:ascii="Times New Roman" w:hAnsi="Times New Roman"/>
          <w:b w:val="0"/>
          <w:bCs/>
          <w:sz w:val="20"/>
          <w:lang w:val="en-US" w:eastAsia="zh-TW"/>
        </w:rPr>
      </w:pPr>
      <w:r w:rsidRPr="00B81003">
        <w:rPr>
          <w:rFonts w:ascii="Times New Roman" w:hAnsi="Times New Roman"/>
          <w:b w:val="0"/>
          <w:bCs/>
          <w:sz w:val="20"/>
          <w:lang w:val="en-US" w:eastAsia="zh-TW"/>
        </w:rPr>
        <w:t>Depending on R, "DCI subframe repetition number" indicated in DCI format N1 for Msg2 scheduling.</w:t>
      </w:r>
    </w:p>
    <w:p w14:paraId="2BBBF0E6" w14:textId="5181042B" w:rsidR="00B81003" w:rsidRPr="00B81003" w:rsidRDefault="00B81003" w:rsidP="009F2181">
      <w:pPr>
        <w:pStyle w:val="Header"/>
        <w:numPr>
          <w:ilvl w:val="1"/>
          <w:numId w:val="42"/>
        </w:numP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The RACH preamble detection performance may vary with channel fading, propagation environment, velocity</w:t>
      </w:r>
      <w:r w:rsidR="009F2181">
        <w:rPr>
          <w:rFonts w:ascii="Times New Roman" w:hAnsi="Times New Roman"/>
          <w:b w:val="0"/>
          <w:bCs/>
          <w:sz w:val="20"/>
          <w:lang w:val="en-US" w:eastAsia="zh-TW"/>
        </w:rPr>
        <w:t>, and UL power control</w:t>
      </w:r>
      <w:r>
        <w:rPr>
          <w:rFonts w:ascii="Times New Roman" w:hAnsi="Times New Roman"/>
          <w:b w:val="0"/>
          <w:bCs/>
          <w:sz w:val="20"/>
          <w:lang w:val="en-US" w:eastAsia="zh-TW"/>
        </w:rPr>
        <w:t xml:space="preserve">. The eNB may typically need to indicate a conservative </w:t>
      </w:r>
      <w:r w:rsidR="009F2181" w:rsidRPr="009F2181">
        <w:rPr>
          <w:rFonts w:ascii="Times New Roman" w:hAnsi="Times New Roman"/>
          <w:b w:val="0"/>
          <w:bCs/>
          <w:sz w:val="20"/>
          <w:lang w:val="en-US" w:eastAsia="zh-TW"/>
        </w:rPr>
        <w:t>DCI subframe repetition number</w:t>
      </w:r>
      <w:r>
        <w:rPr>
          <w:rFonts w:ascii="Times New Roman" w:hAnsi="Times New Roman"/>
          <w:b w:val="0"/>
          <w:bCs/>
          <w:sz w:val="20"/>
          <w:lang w:val="en-US" w:eastAsia="zh-TW"/>
        </w:rPr>
        <w:t xml:space="preserve"> value in DCI </w:t>
      </w:r>
      <w:r w:rsidR="009F2181">
        <w:rPr>
          <w:rFonts w:ascii="Times New Roman" w:hAnsi="Times New Roman"/>
          <w:b w:val="0"/>
          <w:bCs/>
          <w:sz w:val="20"/>
          <w:lang w:val="en-US" w:eastAsia="zh-TW"/>
        </w:rPr>
        <w:t>format N1</w:t>
      </w:r>
      <w:r>
        <w:rPr>
          <w:rFonts w:ascii="Times New Roman" w:hAnsi="Times New Roman"/>
          <w:b w:val="0"/>
          <w:bCs/>
          <w:sz w:val="20"/>
          <w:lang w:val="en-US" w:eastAsia="zh-TW"/>
        </w:rPr>
        <w:t xml:space="preserve">. </w:t>
      </w:r>
    </w:p>
    <w:p w14:paraId="521932BA" w14:textId="77777777" w:rsidR="00B81003" w:rsidRDefault="00B81003" w:rsidP="00B81003">
      <w:pPr>
        <w:pStyle w:val="Header"/>
        <w:numPr>
          <w:ilvl w:val="0"/>
          <w:numId w:val="42"/>
        </w:numPr>
        <w:tabs>
          <w:tab w:val="center" w:pos="4536"/>
          <w:tab w:val="right" w:pos="8280"/>
          <w:tab w:val="right" w:pos="9781"/>
        </w:tabs>
        <w:spacing w:after="120"/>
        <w:ind w:right="-57"/>
        <w:jc w:val="both"/>
        <w:rPr>
          <w:rFonts w:ascii="Times New Roman" w:hAnsi="Times New Roman"/>
          <w:b w:val="0"/>
          <w:bCs/>
          <w:sz w:val="20"/>
          <w:lang w:val="en-US" w:eastAsia="zh-TW"/>
        </w:rPr>
      </w:pPr>
      <w:r w:rsidRPr="00B81003">
        <w:rPr>
          <w:rFonts w:ascii="Times New Roman" w:hAnsi="Times New Roman"/>
          <w:b w:val="0"/>
          <w:bCs/>
          <w:sz w:val="20"/>
          <w:lang w:val="en-US" w:eastAsia="zh-TW"/>
        </w:rPr>
        <w:tab/>
        <w:t>Depending on Rdecoded, based on the number of repetitions for NPDCCH scheduling Msg2 where UE decodes successfully</w:t>
      </w:r>
    </w:p>
    <w:p w14:paraId="3DC179C3" w14:textId="080A28F9" w:rsidR="00B81003" w:rsidRPr="00B81003" w:rsidRDefault="00B81003" w:rsidP="009F2181">
      <w:pPr>
        <w:pStyle w:val="Header"/>
        <w:numPr>
          <w:ilvl w:val="1"/>
          <w:numId w:val="42"/>
        </w:numPr>
        <w:tabs>
          <w:tab w:val="center" w:pos="4536"/>
          <w:tab w:val="right" w:pos="8280"/>
          <w:tab w:val="right" w:pos="9781"/>
        </w:tabs>
        <w:spacing w:after="120"/>
        <w:ind w:right="-57"/>
        <w:jc w:val="both"/>
        <w:rPr>
          <w:rFonts w:ascii="Times New Roman" w:hAnsi="Times New Roman"/>
          <w:b w:val="0"/>
          <w:bCs/>
          <w:sz w:val="20"/>
          <w:lang w:val="en-US" w:eastAsia="zh-TW"/>
        </w:rPr>
      </w:pPr>
      <w:r w:rsidRPr="00B81003">
        <w:rPr>
          <w:rFonts w:ascii="Times New Roman" w:hAnsi="Times New Roman"/>
          <w:b w:val="0"/>
          <w:bCs/>
          <w:sz w:val="20"/>
          <w:lang w:val="en-US" w:eastAsia="zh-TW"/>
        </w:rPr>
        <w:tab/>
      </w:r>
      <w:r w:rsidR="009F2181">
        <w:rPr>
          <w:rFonts w:ascii="Times New Roman" w:hAnsi="Times New Roman"/>
          <w:b w:val="0"/>
          <w:bCs/>
          <w:sz w:val="20"/>
          <w:lang w:val="en-US" w:eastAsia="zh-TW"/>
        </w:rPr>
        <w:t>Similarly, t</w:t>
      </w:r>
      <w:r w:rsidR="009F2181" w:rsidRPr="009F2181">
        <w:rPr>
          <w:rFonts w:ascii="Times New Roman" w:hAnsi="Times New Roman"/>
          <w:b w:val="0"/>
          <w:bCs/>
          <w:sz w:val="20"/>
          <w:lang w:val="en-US" w:eastAsia="zh-TW"/>
        </w:rPr>
        <w:t>he RACH preamble detection performance may vary with channel fading, propagation environment, velocity, and UL power control. The eNB may typically need to indicate a conservative number of repetitions</w:t>
      </w:r>
      <w:r w:rsidR="009F2181">
        <w:rPr>
          <w:rFonts w:ascii="Times New Roman" w:hAnsi="Times New Roman"/>
          <w:b w:val="0"/>
          <w:bCs/>
          <w:sz w:val="20"/>
          <w:lang w:val="en-US" w:eastAsia="zh-TW"/>
        </w:rPr>
        <w:t xml:space="preserve"> value in DCI format N1</w:t>
      </w:r>
      <w:r w:rsidR="009F2181" w:rsidRPr="009F2181">
        <w:rPr>
          <w:rFonts w:ascii="Times New Roman" w:hAnsi="Times New Roman"/>
          <w:b w:val="0"/>
          <w:bCs/>
          <w:sz w:val="20"/>
          <w:lang w:val="en-US" w:eastAsia="zh-TW"/>
        </w:rPr>
        <w:t>.</w:t>
      </w:r>
    </w:p>
    <w:p w14:paraId="24D5D378" w14:textId="30836003" w:rsidR="00B81003" w:rsidRDefault="00B81003"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have preference to use alter</w:t>
      </w:r>
      <w:r w:rsidR="00A346E7">
        <w:rPr>
          <w:rFonts w:ascii="Times New Roman" w:hAnsi="Times New Roman"/>
          <w:b w:val="0"/>
          <w:bCs/>
          <w:sz w:val="20"/>
          <w:lang w:val="en-US" w:eastAsia="zh-TW"/>
        </w:rPr>
        <w:t>natives based on Rmax</w:t>
      </w:r>
      <w:r w:rsidR="00356041">
        <w:rPr>
          <w:rFonts w:ascii="Times New Roman" w:hAnsi="Times New Roman"/>
          <w:b w:val="0"/>
          <w:bCs/>
          <w:sz w:val="20"/>
          <w:lang w:val="en-US" w:eastAsia="zh-TW"/>
        </w:rPr>
        <w:t xml:space="preserve"> </w:t>
      </w:r>
      <w:r w:rsidR="00356041" w:rsidRPr="00356041">
        <w:rPr>
          <w:rFonts w:ascii="Times New Roman" w:hAnsi="Times New Roman"/>
          <w:b w:val="0"/>
          <w:bCs/>
          <w:sz w:val="20"/>
          <w:lang w:val="en-US" w:eastAsia="zh-TW"/>
        </w:rPr>
        <w:t>for NPDCCH Type 2 CSS</w:t>
      </w:r>
      <w:r w:rsidR="00356041">
        <w:rPr>
          <w:rFonts w:ascii="Times New Roman" w:hAnsi="Times New Roman"/>
          <w:b w:val="0"/>
          <w:bCs/>
          <w:sz w:val="20"/>
          <w:lang w:val="en-US" w:eastAsia="zh-TW"/>
        </w:rPr>
        <w:t xml:space="preserve"> for corresponding coverage class level</w:t>
      </w:r>
      <w:r w:rsidR="00A346E7">
        <w:rPr>
          <w:rFonts w:ascii="Times New Roman" w:hAnsi="Times New Roman"/>
          <w:b w:val="0"/>
          <w:bCs/>
          <w:sz w:val="20"/>
          <w:lang w:val="en-US" w:eastAsia="zh-TW"/>
        </w:rPr>
        <w:t xml:space="preserve">. This seems better way as eNB may configure Rmax with some margin based based on history of RACH preambles transmitted by all UEs in the cell. </w:t>
      </w:r>
    </w:p>
    <w:p w14:paraId="420FF728" w14:textId="77777777" w:rsidR="00A346E7" w:rsidRDefault="00A346E7"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2F2F2671" w14:textId="18D63EA3" w:rsidR="00A346E7" w:rsidRPr="00A346E7" w:rsidRDefault="00A346E7" w:rsidP="008B1EE1">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A346E7">
        <w:rPr>
          <w:rFonts w:ascii="Times New Roman" w:hAnsi="Times New Roman"/>
          <w:bCs/>
          <w:i/>
          <w:sz w:val="20"/>
          <w:lang w:val="en-US" w:eastAsia="zh-TW"/>
        </w:rPr>
        <w:t xml:space="preserve">Proposal 1: </w:t>
      </w:r>
      <w:r w:rsidR="000D7364">
        <w:rPr>
          <w:rFonts w:ascii="Times New Roman" w:hAnsi="Times New Roman"/>
          <w:bCs/>
          <w:i/>
          <w:sz w:val="20"/>
          <w:lang w:val="en-US" w:eastAsia="zh-TW"/>
        </w:rPr>
        <w:t xml:space="preserve">For the 2 bit report, the </w:t>
      </w:r>
      <w:r w:rsidRPr="00A346E7">
        <w:rPr>
          <w:rFonts w:ascii="Times New Roman" w:hAnsi="Times New Roman"/>
          <w:bCs/>
          <w:i/>
          <w:sz w:val="20"/>
          <w:lang w:val="en-US" w:eastAsia="zh-TW"/>
        </w:rPr>
        <w:t xml:space="preserve">3 candidate values </w:t>
      </w:r>
      <w:r w:rsidR="000D7364">
        <w:rPr>
          <w:rFonts w:ascii="Times New Roman" w:hAnsi="Times New Roman"/>
          <w:bCs/>
          <w:i/>
          <w:sz w:val="20"/>
          <w:lang w:val="en-US" w:eastAsia="zh-TW"/>
        </w:rPr>
        <w:t xml:space="preserve">that </w:t>
      </w:r>
      <w:r w:rsidRPr="00A346E7">
        <w:rPr>
          <w:rFonts w:ascii="Times New Roman" w:hAnsi="Times New Roman"/>
          <w:bCs/>
          <w:i/>
          <w:sz w:val="20"/>
          <w:lang w:val="en-US" w:eastAsia="zh-TW"/>
        </w:rPr>
        <w:t>can be reported in Msg3 for a non-anchor carrier</w:t>
      </w:r>
      <w:r w:rsidR="000D7364">
        <w:rPr>
          <w:rFonts w:ascii="Times New Roman" w:hAnsi="Times New Roman"/>
          <w:bCs/>
          <w:i/>
          <w:sz w:val="20"/>
          <w:lang w:val="en-US" w:eastAsia="zh-TW"/>
        </w:rPr>
        <w:t xml:space="preserve"> is based on Rmax for NPDCCH Type 2 CSS for the corresponding coverage class level</w:t>
      </w:r>
      <w:r w:rsidRPr="00A346E7">
        <w:rPr>
          <w:rFonts w:ascii="Times New Roman" w:hAnsi="Times New Roman"/>
          <w:bCs/>
          <w:i/>
          <w:sz w:val="20"/>
          <w:lang w:val="en-US" w:eastAsia="zh-TW"/>
        </w:rPr>
        <w:t>.</w:t>
      </w:r>
    </w:p>
    <w:p w14:paraId="4993F071" w14:textId="77777777" w:rsidR="00B81003" w:rsidRDefault="00B81003" w:rsidP="00B81003">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279EEE35" w14:textId="77777777" w:rsidR="001D2793" w:rsidRPr="00BC18C1" w:rsidRDefault="001D2793" w:rsidP="00755A47">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54ABE355" w14:textId="2311D8A8"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B34C43" w:rsidRPr="00B34C43">
        <w:rPr>
          <w:rFonts w:eastAsia="SimSun"/>
          <w:lang w:val="en-US"/>
        </w:rPr>
        <w:t>support of Msg3 quality reporting for non-anchor carrier</w:t>
      </w:r>
      <w:r w:rsidR="003A09A8">
        <w:rPr>
          <w:rFonts w:eastAsia="SimSun"/>
          <w:lang w:val="en-US"/>
        </w:rPr>
        <w:t>.</w:t>
      </w:r>
    </w:p>
    <w:p w14:paraId="03CA0693" w14:textId="77777777" w:rsidR="000D7364" w:rsidRPr="00A346E7" w:rsidRDefault="000D7364" w:rsidP="000D7364">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A346E7">
        <w:rPr>
          <w:rFonts w:ascii="Times New Roman" w:hAnsi="Times New Roman"/>
          <w:bCs/>
          <w:i/>
          <w:sz w:val="20"/>
          <w:lang w:val="en-US" w:eastAsia="zh-TW"/>
        </w:rPr>
        <w:t xml:space="preserve">Proposal 1: </w:t>
      </w:r>
      <w:r>
        <w:rPr>
          <w:rFonts w:ascii="Times New Roman" w:hAnsi="Times New Roman"/>
          <w:bCs/>
          <w:i/>
          <w:sz w:val="20"/>
          <w:lang w:val="en-US" w:eastAsia="zh-TW"/>
        </w:rPr>
        <w:t xml:space="preserve">For the 2 bit report, the </w:t>
      </w:r>
      <w:r w:rsidRPr="00A346E7">
        <w:rPr>
          <w:rFonts w:ascii="Times New Roman" w:hAnsi="Times New Roman"/>
          <w:bCs/>
          <w:i/>
          <w:sz w:val="20"/>
          <w:lang w:val="en-US" w:eastAsia="zh-TW"/>
        </w:rPr>
        <w:t xml:space="preserve">3 candidate values </w:t>
      </w:r>
      <w:r>
        <w:rPr>
          <w:rFonts w:ascii="Times New Roman" w:hAnsi="Times New Roman"/>
          <w:bCs/>
          <w:i/>
          <w:sz w:val="20"/>
          <w:lang w:val="en-US" w:eastAsia="zh-TW"/>
        </w:rPr>
        <w:t xml:space="preserve">that </w:t>
      </w:r>
      <w:r w:rsidRPr="00A346E7">
        <w:rPr>
          <w:rFonts w:ascii="Times New Roman" w:hAnsi="Times New Roman"/>
          <w:bCs/>
          <w:i/>
          <w:sz w:val="20"/>
          <w:lang w:val="en-US" w:eastAsia="zh-TW"/>
        </w:rPr>
        <w:t>can be reported in Msg3 for a non-anchor carrier</w:t>
      </w:r>
      <w:r>
        <w:rPr>
          <w:rFonts w:ascii="Times New Roman" w:hAnsi="Times New Roman"/>
          <w:bCs/>
          <w:i/>
          <w:sz w:val="20"/>
          <w:lang w:val="en-US" w:eastAsia="zh-TW"/>
        </w:rPr>
        <w:t xml:space="preserve"> is based on Rmax for NPDCCH Type 2 CSS for the corresponding coverage class level</w:t>
      </w:r>
      <w:r w:rsidRPr="00A346E7">
        <w:rPr>
          <w:rFonts w:ascii="Times New Roman" w:hAnsi="Times New Roman"/>
          <w:bCs/>
          <w:i/>
          <w:sz w:val="20"/>
          <w:lang w:val="en-US" w:eastAsia="zh-TW"/>
        </w:rPr>
        <w:t>.</w:t>
      </w:r>
    </w:p>
    <w:p w14:paraId="722655F2" w14:textId="77777777" w:rsidR="004011F5" w:rsidRPr="00CB655D" w:rsidRDefault="004011F5"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D0151" w14:textId="77777777" w:rsidR="008B4969" w:rsidRDefault="008B4969">
      <w:r>
        <w:separator/>
      </w:r>
    </w:p>
  </w:endnote>
  <w:endnote w:type="continuationSeparator" w:id="0">
    <w:p w14:paraId="630F2754" w14:textId="77777777" w:rsidR="008B4969" w:rsidRDefault="008B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6E444" w14:textId="77777777" w:rsidR="008B4969" w:rsidRDefault="008B4969">
      <w:r>
        <w:separator/>
      </w:r>
    </w:p>
  </w:footnote>
  <w:footnote w:type="continuationSeparator" w:id="0">
    <w:p w14:paraId="48602406" w14:textId="77777777" w:rsidR="008B4969" w:rsidRDefault="008B49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6274FB"/>
    <w:multiLevelType w:val="hybridMultilevel"/>
    <w:tmpl w:val="752EE530"/>
    <w:lvl w:ilvl="0" w:tplc="04090001">
      <w:start w:val="1"/>
      <w:numFmt w:val="bullet"/>
      <w:lvlText w:val=""/>
      <w:lvlJc w:val="left"/>
      <w:pPr>
        <w:ind w:left="720" w:hanging="360"/>
      </w:pPr>
      <w:rPr>
        <w:rFonts w:ascii="Symbol" w:hAnsi="Symbol" w:hint="default"/>
      </w:rPr>
    </w:lvl>
    <w:lvl w:ilvl="1" w:tplc="095C934C">
      <w:start w:val="5"/>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DE1680C"/>
    <w:multiLevelType w:val="hybridMultilevel"/>
    <w:tmpl w:val="BCA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536ED"/>
    <w:multiLevelType w:val="hybridMultilevel"/>
    <w:tmpl w:val="CB400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B1BE2"/>
    <w:multiLevelType w:val="hybridMultilevel"/>
    <w:tmpl w:val="627E03C2"/>
    <w:lvl w:ilvl="0" w:tplc="62D60FB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5396774C"/>
    <w:multiLevelType w:val="hybridMultilevel"/>
    <w:tmpl w:val="C9625C56"/>
    <w:lvl w:ilvl="0" w:tplc="B4BC0EE2">
      <w:start w:val="1"/>
      <w:numFmt w:val="bullet"/>
      <w:lvlText w:val="•"/>
      <w:lvlJc w:val="left"/>
      <w:pPr>
        <w:tabs>
          <w:tab w:val="num" w:pos="720"/>
        </w:tabs>
        <w:ind w:left="720" w:hanging="360"/>
      </w:pPr>
      <w:rPr>
        <w:rFonts w:ascii="Arial" w:hAnsi="Arial" w:hint="default"/>
      </w:rPr>
    </w:lvl>
    <w:lvl w:ilvl="1" w:tplc="61686F68">
      <w:start w:val="19"/>
      <w:numFmt w:val="bullet"/>
      <w:lvlText w:val="•"/>
      <w:lvlJc w:val="left"/>
      <w:pPr>
        <w:tabs>
          <w:tab w:val="num" w:pos="1440"/>
        </w:tabs>
        <w:ind w:left="1440" w:hanging="360"/>
      </w:pPr>
      <w:rPr>
        <w:rFonts w:ascii="Arial" w:hAnsi="Arial" w:hint="default"/>
      </w:rPr>
    </w:lvl>
    <w:lvl w:ilvl="2" w:tplc="5C267A1E">
      <w:start w:val="19"/>
      <w:numFmt w:val="bullet"/>
      <w:lvlText w:val="•"/>
      <w:lvlJc w:val="left"/>
      <w:pPr>
        <w:tabs>
          <w:tab w:val="num" w:pos="2160"/>
        </w:tabs>
        <w:ind w:left="2160" w:hanging="360"/>
      </w:pPr>
      <w:rPr>
        <w:rFonts w:ascii="Arial" w:hAnsi="Arial" w:hint="default"/>
      </w:rPr>
    </w:lvl>
    <w:lvl w:ilvl="3" w:tplc="36CA61F4" w:tentative="1">
      <w:start w:val="1"/>
      <w:numFmt w:val="bullet"/>
      <w:lvlText w:val="•"/>
      <w:lvlJc w:val="left"/>
      <w:pPr>
        <w:tabs>
          <w:tab w:val="num" w:pos="2880"/>
        </w:tabs>
        <w:ind w:left="2880" w:hanging="360"/>
      </w:pPr>
      <w:rPr>
        <w:rFonts w:ascii="Arial" w:hAnsi="Arial" w:hint="default"/>
      </w:rPr>
    </w:lvl>
    <w:lvl w:ilvl="4" w:tplc="4C2EE8BA" w:tentative="1">
      <w:start w:val="1"/>
      <w:numFmt w:val="bullet"/>
      <w:lvlText w:val="•"/>
      <w:lvlJc w:val="left"/>
      <w:pPr>
        <w:tabs>
          <w:tab w:val="num" w:pos="3600"/>
        </w:tabs>
        <w:ind w:left="3600" w:hanging="360"/>
      </w:pPr>
      <w:rPr>
        <w:rFonts w:ascii="Arial" w:hAnsi="Arial" w:hint="default"/>
      </w:rPr>
    </w:lvl>
    <w:lvl w:ilvl="5" w:tplc="DF0A0AB6" w:tentative="1">
      <w:start w:val="1"/>
      <w:numFmt w:val="bullet"/>
      <w:lvlText w:val="•"/>
      <w:lvlJc w:val="left"/>
      <w:pPr>
        <w:tabs>
          <w:tab w:val="num" w:pos="4320"/>
        </w:tabs>
        <w:ind w:left="4320" w:hanging="360"/>
      </w:pPr>
      <w:rPr>
        <w:rFonts w:ascii="Arial" w:hAnsi="Arial" w:hint="default"/>
      </w:rPr>
    </w:lvl>
    <w:lvl w:ilvl="6" w:tplc="3BEE7BBE" w:tentative="1">
      <w:start w:val="1"/>
      <w:numFmt w:val="bullet"/>
      <w:lvlText w:val="•"/>
      <w:lvlJc w:val="left"/>
      <w:pPr>
        <w:tabs>
          <w:tab w:val="num" w:pos="5040"/>
        </w:tabs>
        <w:ind w:left="5040" w:hanging="360"/>
      </w:pPr>
      <w:rPr>
        <w:rFonts w:ascii="Arial" w:hAnsi="Arial" w:hint="default"/>
      </w:rPr>
    </w:lvl>
    <w:lvl w:ilvl="7" w:tplc="90AA2DB0" w:tentative="1">
      <w:start w:val="1"/>
      <w:numFmt w:val="bullet"/>
      <w:lvlText w:val="•"/>
      <w:lvlJc w:val="left"/>
      <w:pPr>
        <w:tabs>
          <w:tab w:val="num" w:pos="5760"/>
        </w:tabs>
        <w:ind w:left="5760" w:hanging="360"/>
      </w:pPr>
      <w:rPr>
        <w:rFonts w:ascii="Arial" w:hAnsi="Arial" w:hint="default"/>
      </w:rPr>
    </w:lvl>
    <w:lvl w:ilvl="8" w:tplc="31A4D4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66F32"/>
    <w:multiLevelType w:val="hybridMultilevel"/>
    <w:tmpl w:val="670CB3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4A0949"/>
    <w:multiLevelType w:val="hybridMultilevel"/>
    <w:tmpl w:val="EFBA6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050669"/>
    <w:multiLevelType w:val="hybridMultilevel"/>
    <w:tmpl w:val="245C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83480"/>
    <w:multiLevelType w:val="hybridMultilevel"/>
    <w:tmpl w:val="9800A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0"/>
  </w:num>
  <w:num w:numId="4">
    <w:abstractNumId w:val="18"/>
  </w:num>
  <w:num w:numId="5">
    <w:abstractNumId w:val="29"/>
  </w:num>
  <w:num w:numId="6">
    <w:abstractNumId w:val="11"/>
  </w:num>
  <w:num w:numId="7">
    <w:abstractNumId w:val="2"/>
  </w:num>
  <w:num w:numId="8">
    <w:abstractNumId w:val="31"/>
  </w:num>
  <w:num w:numId="9">
    <w:abstractNumId w:val="0"/>
  </w:num>
  <w:num w:numId="10">
    <w:abstractNumId w:val="28"/>
  </w:num>
  <w:num w:numId="11">
    <w:abstractNumId w:val="8"/>
  </w:num>
  <w:num w:numId="12">
    <w:abstractNumId w:val="6"/>
  </w:num>
  <w:num w:numId="13">
    <w:abstractNumId w:val="19"/>
  </w:num>
  <w:num w:numId="14">
    <w:abstractNumId w:val="19"/>
  </w:num>
  <w:num w:numId="15">
    <w:abstractNumId w:val="24"/>
  </w:num>
  <w:num w:numId="16">
    <w:abstractNumId w:val="23"/>
  </w:num>
  <w:num w:numId="17">
    <w:abstractNumId w:val="22"/>
  </w:num>
  <w:num w:numId="18">
    <w:abstractNumId w:val="30"/>
  </w:num>
  <w:num w:numId="19">
    <w:abstractNumId w:val="9"/>
  </w:num>
  <w:num w:numId="20">
    <w:abstractNumId w:val="19"/>
  </w:num>
  <w:num w:numId="21">
    <w:abstractNumId w:val="19"/>
  </w:num>
  <w:num w:numId="22">
    <w:abstractNumId w:val="17"/>
  </w:num>
  <w:num w:numId="23">
    <w:abstractNumId w:val="19"/>
  </w:num>
  <w:num w:numId="24">
    <w:abstractNumId w:val="3"/>
  </w:num>
  <w:num w:numId="25">
    <w:abstractNumId w:val="16"/>
  </w:num>
  <w:num w:numId="26">
    <w:abstractNumId w:val="34"/>
  </w:num>
  <w:num w:numId="27">
    <w:abstractNumId w:val="14"/>
  </w:num>
  <w:num w:numId="28">
    <w:abstractNumId w:val="21"/>
  </w:num>
  <w:num w:numId="29">
    <w:abstractNumId w:val="19"/>
  </w:num>
  <w:num w:numId="30">
    <w:abstractNumId w:val="27"/>
  </w:num>
  <w:num w:numId="31">
    <w:abstractNumId w:val="25"/>
  </w:num>
  <w:num w:numId="32">
    <w:abstractNumId w:val="1"/>
  </w:num>
  <w:num w:numId="33">
    <w:abstractNumId w:val="12"/>
  </w:num>
  <w:num w:numId="34">
    <w:abstractNumId w:val="20"/>
  </w:num>
  <w:num w:numId="35">
    <w:abstractNumId w:val="33"/>
  </w:num>
  <w:num w:numId="36">
    <w:abstractNumId w:val="15"/>
  </w:num>
  <w:num w:numId="37">
    <w:abstractNumId w:val="13"/>
  </w:num>
  <w:num w:numId="38">
    <w:abstractNumId w:val="32"/>
  </w:num>
  <w:num w:numId="39">
    <w:abstractNumId w:val="7"/>
  </w:num>
  <w:num w:numId="40">
    <w:abstractNumId w:val="26"/>
  </w:num>
  <w:num w:numId="41">
    <w:abstractNumId w:val="5"/>
  </w:num>
  <w:num w:numId="42">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3DA4"/>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D7364"/>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0D99"/>
    <w:rsid w:val="00182B95"/>
    <w:rsid w:val="001842CE"/>
    <w:rsid w:val="00185345"/>
    <w:rsid w:val="001911A9"/>
    <w:rsid w:val="00191AD9"/>
    <w:rsid w:val="00191EED"/>
    <w:rsid w:val="0019315E"/>
    <w:rsid w:val="001937BB"/>
    <w:rsid w:val="00194839"/>
    <w:rsid w:val="00194FCC"/>
    <w:rsid w:val="001968B4"/>
    <w:rsid w:val="00196BAE"/>
    <w:rsid w:val="0019768C"/>
    <w:rsid w:val="00197DF7"/>
    <w:rsid w:val="001A08AA"/>
    <w:rsid w:val="001A0F90"/>
    <w:rsid w:val="001A3437"/>
    <w:rsid w:val="001A4EA6"/>
    <w:rsid w:val="001A5826"/>
    <w:rsid w:val="001A6300"/>
    <w:rsid w:val="001B352C"/>
    <w:rsid w:val="001B3867"/>
    <w:rsid w:val="001C0958"/>
    <w:rsid w:val="001C0D39"/>
    <w:rsid w:val="001C2EA0"/>
    <w:rsid w:val="001C53BB"/>
    <w:rsid w:val="001C5A24"/>
    <w:rsid w:val="001D028C"/>
    <w:rsid w:val="001D131B"/>
    <w:rsid w:val="001D2793"/>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F6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2A58"/>
    <w:rsid w:val="00235394"/>
    <w:rsid w:val="00235680"/>
    <w:rsid w:val="00235A9B"/>
    <w:rsid w:val="00237173"/>
    <w:rsid w:val="002419D0"/>
    <w:rsid w:val="00241D4B"/>
    <w:rsid w:val="00243323"/>
    <w:rsid w:val="00243640"/>
    <w:rsid w:val="00244FD8"/>
    <w:rsid w:val="00245B82"/>
    <w:rsid w:val="0024674A"/>
    <w:rsid w:val="0025028C"/>
    <w:rsid w:val="002506F0"/>
    <w:rsid w:val="00252EB7"/>
    <w:rsid w:val="00253CD8"/>
    <w:rsid w:val="00253FD8"/>
    <w:rsid w:val="002549FC"/>
    <w:rsid w:val="00254F66"/>
    <w:rsid w:val="002570A5"/>
    <w:rsid w:val="00257500"/>
    <w:rsid w:val="0026179F"/>
    <w:rsid w:val="00265893"/>
    <w:rsid w:val="0026698C"/>
    <w:rsid w:val="002744D1"/>
    <w:rsid w:val="00274E1A"/>
    <w:rsid w:val="00275E1D"/>
    <w:rsid w:val="002770F4"/>
    <w:rsid w:val="00277420"/>
    <w:rsid w:val="00281609"/>
    <w:rsid w:val="00281888"/>
    <w:rsid w:val="00282213"/>
    <w:rsid w:val="002863A3"/>
    <w:rsid w:val="00287850"/>
    <w:rsid w:val="00287BC6"/>
    <w:rsid w:val="00290040"/>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46E3"/>
    <w:rsid w:val="002B594C"/>
    <w:rsid w:val="002B6292"/>
    <w:rsid w:val="002B6CEF"/>
    <w:rsid w:val="002B7BC4"/>
    <w:rsid w:val="002B7BFF"/>
    <w:rsid w:val="002C3F4C"/>
    <w:rsid w:val="002C5300"/>
    <w:rsid w:val="002C6A7D"/>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53A8"/>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551"/>
    <w:rsid w:val="003540D1"/>
    <w:rsid w:val="00354EBB"/>
    <w:rsid w:val="00355101"/>
    <w:rsid w:val="00355BF1"/>
    <w:rsid w:val="0035604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054E"/>
    <w:rsid w:val="003D187B"/>
    <w:rsid w:val="003D1F33"/>
    <w:rsid w:val="003D3659"/>
    <w:rsid w:val="003D40E4"/>
    <w:rsid w:val="003D4535"/>
    <w:rsid w:val="003D5DA3"/>
    <w:rsid w:val="003D716A"/>
    <w:rsid w:val="003E040F"/>
    <w:rsid w:val="003E05F6"/>
    <w:rsid w:val="003E3434"/>
    <w:rsid w:val="003E39EA"/>
    <w:rsid w:val="003E3AE6"/>
    <w:rsid w:val="003E4C08"/>
    <w:rsid w:val="003E4FFB"/>
    <w:rsid w:val="003E5EAB"/>
    <w:rsid w:val="003E5F52"/>
    <w:rsid w:val="003F04F5"/>
    <w:rsid w:val="003F1503"/>
    <w:rsid w:val="003F1B8C"/>
    <w:rsid w:val="003F2A81"/>
    <w:rsid w:val="003F2EC2"/>
    <w:rsid w:val="003F3F83"/>
    <w:rsid w:val="003F41C8"/>
    <w:rsid w:val="003F61EF"/>
    <w:rsid w:val="003F6410"/>
    <w:rsid w:val="004011F5"/>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09F3"/>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5A"/>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38AD"/>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0F9"/>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38AA"/>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5C9E"/>
    <w:rsid w:val="00676F9F"/>
    <w:rsid w:val="0068165B"/>
    <w:rsid w:val="0068259C"/>
    <w:rsid w:val="0068272F"/>
    <w:rsid w:val="00683EB8"/>
    <w:rsid w:val="00683ED0"/>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55D0"/>
    <w:rsid w:val="006B721C"/>
    <w:rsid w:val="006B737D"/>
    <w:rsid w:val="006C08AD"/>
    <w:rsid w:val="006C1A9C"/>
    <w:rsid w:val="006C3E68"/>
    <w:rsid w:val="006C3F5D"/>
    <w:rsid w:val="006C5991"/>
    <w:rsid w:val="006C7CF2"/>
    <w:rsid w:val="006D045A"/>
    <w:rsid w:val="006D10DE"/>
    <w:rsid w:val="006D112A"/>
    <w:rsid w:val="006D1231"/>
    <w:rsid w:val="006D24CA"/>
    <w:rsid w:val="006D2C0C"/>
    <w:rsid w:val="006D69C6"/>
    <w:rsid w:val="006D6D17"/>
    <w:rsid w:val="006E0979"/>
    <w:rsid w:val="006E2790"/>
    <w:rsid w:val="006E30A3"/>
    <w:rsid w:val="006E3251"/>
    <w:rsid w:val="006E4526"/>
    <w:rsid w:val="006E50C9"/>
    <w:rsid w:val="006E6BF4"/>
    <w:rsid w:val="006E7B14"/>
    <w:rsid w:val="006F2CE0"/>
    <w:rsid w:val="006F54EB"/>
    <w:rsid w:val="006F6AD6"/>
    <w:rsid w:val="00702D49"/>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57C2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4EA"/>
    <w:rsid w:val="00786E66"/>
    <w:rsid w:val="00791181"/>
    <w:rsid w:val="00791352"/>
    <w:rsid w:val="00791693"/>
    <w:rsid w:val="00796B70"/>
    <w:rsid w:val="007A4C76"/>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1F23"/>
    <w:rsid w:val="007F28B6"/>
    <w:rsid w:val="007F5E10"/>
    <w:rsid w:val="007F62EA"/>
    <w:rsid w:val="007F7C99"/>
    <w:rsid w:val="00800ADD"/>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0AA"/>
    <w:rsid w:val="00887E30"/>
    <w:rsid w:val="00890EB9"/>
    <w:rsid w:val="00890FCC"/>
    <w:rsid w:val="00894A86"/>
    <w:rsid w:val="00894B51"/>
    <w:rsid w:val="00895A68"/>
    <w:rsid w:val="008A0232"/>
    <w:rsid w:val="008A58DB"/>
    <w:rsid w:val="008A5E57"/>
    <w:rsid w:val="008A618D"/>
    <w:rsid w:val="008A69F1"/>
    <w:rsid w:val="008B0F4D"/>
    <w:rsid w:val="008B1EE1"/>
    <w:rsid w:val="008B382D"/>
    <w:rsid w:val="008B43B5"/>
    <w:rsid w:val="008B4969"/>
    <w:rsid w:val="008B49B0"/>
    <w:rsid w:val="008C0413"/>
    <w:rsid w:val="008C163F"/>
    <w:rsid w:val="008C166B"/>
    <w:rsid w:val="008C1BED"/>
    <w:rsid w:val="008C2A5D"/>
    <w:rsid w:val="008C3442"/>
    <w:rsid w:val="008C409A"/>
    <w:rsid w:val="008C60E9"/>
    <w:rsid w:val="008C662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780E"/>
    <w:rsid w:val="00930751"/>
    <w:rsid w:val="00930BE5"/>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08DA"/>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05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6E21"/>
    <w:rsid w:val="009D70D7"/>
    <w:rsid w:val="009E0EA6"/>
    <w:rsid w:val="009E1E8A"/>
    <w:rsid w:val="009E3EA3"/>
    <w:rsid w:val="009E449B"/>
    <w:rsid w:val="009E4AD4"/>
    <w:rsid w:val="009E4B87"/>
    <w:rsid w:val="009E651C"/>
    <w:rsid w:val="009E7DBD"/>
    <w:rsid w:val="009F02A9"/>
    <w:rsid w:val="009F152E"/>
    <w:rsid w:val="009F1C56"/>
    <w:rsid w:val="009F2181"/>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8D9"/>
    <w:rsid w:val="00A16F53"/>
    <w:rsid w:val="00A17C4E"/>
    <w:rsid w:val="00A22D29"/>
    <w:rsid w:val="00A25586"/>
    <w:rsid w:val="00A25815"/>
    <w:rsid w:val="00A275EF"/>
    <w:rsid w:val="00A2789E"/>
    <w:rsid w:val="00A3036D"/>
    <w:rsid w:val="00A31BCD"/>
    <w:rsid w:val="00A32693"/>
    <w:rsid w:val="00A346E7"/>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C4C"/>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47DF"/>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C43"/>
    <w:rsid w:val="00B34E41"/>
    <w:rsid w:val="00B363DD"/>
    <w:rsid w:val="00B36628"/>
    <w:rsid w:val="00B37122"/>
    <w:rsid w:val="00B379D8"/>
    <w:rsid w:val="00B40000"/>
    <w:rsid w:val="00B40663"/>
    <w:rsid w:val="00B40B84"/>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003"/>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5ED8"/>
    <w:rsid w:val="00BA6C82"/>
    <w:rsid w:val="00BA7AF0"/>
    <w:rsid w:val="00BB0454"/>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58BF"/>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1917"/>
    <w:rsid w:val="00C7254C"/>
    <w:rsid w:val="00C72575"/>
    <w:rsid w:val="00C73AFE"/>
    <w:rsid w:val="00C773D8"/>
    <w:rsid w:val="00C80D72"/>
    <w:rsid w:val="00C81936"/>
    <w:rsid w:val="00C81DF2"/>
    <w:rsid w:val="00C81E2C"/>
    <w:rsid w:val="00C81F3B"/>
    <w:rsid w:val="00C83C97"/>
    <w:rsid w:val="00C8492D"/>
    <w:rsid w:val="00C8645B"/>
    <w:rsid w:val="00C87D71"/>
    <w:rsid w:val="00C92E43"/>
    <w:rsid w:val="00C942F0"/>
    <w:rsid w:val="00C96BA3"/>
    <w:rsid w:val="00C973E3"/>
    <w:rsid w:val="00CA3DBD"/>
    <w:rsid w:val="00CA4F52"/>
    <w:rsid w:val="00CA5E21"/>
    <w:rsid w:val="00CB044C"/>
    <w:rsid w:val="00CB0504"/>
    <w:rsid w:val="00CB1616"/>
    <w:rsid w:val="00CB2C48"/>
    <w:rsid w:val="00CB4372"/>
    <w:rsid w:val="00CB5801"/>
    <w:rsid w:val="00CB5A7C"/>
    <w:rsid w:val="00CB655D"/>
    <w:rsid w:val="00CC05FC"/>
    <w:rsid w:val="00CC34AB"/>
    <w:rsid w:val="00CC3B0F"/>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2F9"/>
    <w:rsid w:val="00D23A8C"/>
    <w:rsid w:val="00D24D0D"/>
    <w:rsid w:val="00D26DD0"/>
    <w:rsid w:val="00D31C83"/>
    <w:rsid w:val="00D3423F"/>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2D20"/>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1DF3"/>
    <w:rsid w:val="00DA31E0"/>
    <w:rsid w:val="00DA3A69"/>
    <w:rsid w:val="00DA51CB"/>
    <w:rsid w:val="00DA6B4A"/>
    <w:rsid w:val="00DA7D98"/>
    <w:rsid w:val="00DB0F0F"/>
    <w:rsid w:val="00DB24A2"/>
    <w:rsid w:val="00DB298F"/>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67"/>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263"/>
    <w:rsid w:val="00E7445F"/>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A728A"/>
    <w:rsid w:val="00EB04FF"/>
    <w:rsid w:val="00EB0BD0"/>
    <w:rsid w:val="00EB1F08"/>
    <w:rsid w:val="00EB5B01"/>
    <w:rsid w:val="00EC14A9"/>
    <w:rsid w:val="00EC29BD"/>
    <w:rsid w:val="00EC29F3"/>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75"/>
    <w:rsid w:val="00F369D3"/>
    <w:rsid w:val="00F4069C"/>
    <w:rsid w:val="00F415BB"/>
    <w:rsid w:val="00F43645"/>
    <w:rsid w:val="00F43B26"/>
    <w:rsid w:val="00F44122"/>
    <w:rsid w:val="00F45267"/>
    <w:rsid w:val="00F455FA"/>
    <w:rsid w:val="00F47598"/>
    <w:rsid w:val="00F50005"/>
    <w:rsid w:val="00F50634"/>
    <w:rsid w:val="00F50643"/>
    <w:rsid w:val="00F5165E"/>
    <w:rsid w:val="00F53BEB"/>
    <w:rsid w:val="00F5629A"/>
    <w:rsid w:val="00F57369"/>
    <w:rsid w:val="00F57391"/>
    <w:rsid w:val="00F57B4B"/>
    <w:rsid w:val="00F60EF8"/>
    <w:rsid w:val="00F61215"/>
    <w:rsid w:val="00F6350B"/>
    <w:rsid w:val="00F63976"/>
    <w:rsid w:val="00F63F64"/>
    <w:rsid w:val="00F641AE"/>
    <w:rsid w:val="00F64AFB"/>
    <w:rsid w:val="00F64B3E"/>
    <w:rsid w:val="00F65259"/>
    <w:rsid w:val="00F6634D"/>
    <w:rsid w:val="00F7224D"/>
    <w:rsid w:val="00F73CF0"/>
    <w:rsid w:val="00F741DB"/>
    <w:rsid w:val="00F744BB"/>
    <w:rsid w:val="00F749BF"/>
    <w:rsid w:val="00F75696"/>
    <w:rsid w:val="00F75899"/>
    <w:rsid w:val="00F75A0F"/>
    <w:rsid w:val="00F75A4F"/>
    <w:rsid w:val="00F76B9A"/>
    <w:rsid w:val="00F778EA"/>
    <w:rsid w:val="00F805AE"/>
    <w:rsid w:val="00F80B51"/>
    <w:rsid w:val="00F80E68"/>
    <w:rsid w:val="00F81DBA"/>
    <w:rsid w:val="00F82B92"/>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762"/>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ACChar">
    <w:name w:val="TAC Char"/>
    <w:link w:val="TAC"/>
    <w:rsid w:val="001B352C"/>
    <w:rPr>
      <w:rFonts w:ascii="Arial" w:hAnsi="Arial"/>
      <w:sz w:val="18"/>
      <w:lang w:val="en-GB"/>
    </w:rPr>
  </w:style>
  <w:style w:type="character" w:customStyle="1" w:styleId="TAHCar">
    <w:name w:val="TAH Car"/>
    <w:link w:val="TAH"/>
    <w:rsid w:val="001B352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3952A5A-ED59-4398-8F35-112FBFD06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5647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25</cp:revision>
  <cp:lastPrinted>2017-11-03T15:53:00Z</cp:lastPrinted>
  <dcterms:created xsi:type="dcterms:W3CDTF">2018-10-03T07:37:00Z</dcterms:created>
  <dcterms:modified xsi:type="dcterms:W3CDTF">2019-02-10T15:38:00Z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